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FF" w:rsidRDefault="00A328FF" w:rsidP="00A328FF"/>
    <w:p w:rsidR="00A328FF" w:rsidRDefault="00A328FF" w:rsidP="00A328FF"/>
    <w:p w:rsidR="00A328FF" w:rsidRDefault="00A328FF" w:rsidP="00A328FF"/>
    <w:p w:rsidR="00A328FF" w:rsidRDefault="00A328FF" w:rsidP="00A328FF"/>
    <w:p w:rsidR="00A328FF" w:rsidRDefault="00A328FF" w:rsidP="00A328FF"/>
    <w:p w:rsidR="00A328FF" w:rsidRDefault="00A328FF" w:rsidP="00A328FF"/>
    <w:p w:rsidR="00A328FF" w:rsidRDefault="00A328FF" w:rsidP="00A328FF"/>
    <w:p w:rsidR="00A328FF" w:rsidRDefault="00A328FF" w:rsidP="00A328FF"/>
    <w:p w:rsidR="00A328FF" w:rsidRDefault="00A328FF" w:rsidP="00A328FF"/>
    <w:p w:rsidR="00A328FF" w:rsidRDefault="00A328FF" w:rsidP="00A328FF"/>
    <w:p w:rsidR="00A328FF" w:rsidRDefault="00A328FF" w:rsidP="00A328FF"/>
    <w:p w:rsidR="00A328FF" w:rsidRDefault="00A328FF" w:rsidP="00A328FF"/>
    <w:p w:rsidR="00A328FF" w:rsidRDefault="00A328FF" w:rsidP="00A328FF"/>
    <w:p w:rsidR="00A328FF" w:rsidRDefault="00A328FF" w:rsidP="00A328FF"/>
    <w:p w:rsidR="00A328FF" w:rsidRDefault="00A328FF" w:rsidP="00A328FF"/>
    <w:p w:rsidR="00A328FF" w:rsidRDefault="00A328FF" w:rsidP="00A328FF"/>
    <w:p w:rsidR="00A328FF" w:rsidRDefault="00A328FF" w:rsidP="00A328FF">
      <w:pPr>
        <w:jc w:val="center"/>
        <w:rPr>
          <w:rFonts w:eastAsia="黑体"/>
          <w:sz w:val="44"/>
          <w:szCs w:val="44"/>
        </w:rPr>
      </w:pPr>
      <w:r>
        <w:rPr>
          <w:rFonts w:eastAsia="黑体"/>
          <w:sz w:val="44"/>
          <w:szCs w:val="44"/>
        </w:rPr>
        <w:t>第八章　用户需求书</w:t>
      </w:r>
    </w:p>
    <w:p w:rsidR="00A328FF" w:rsidRDefault="00A328FF" w:rsidP="00A328FF">
      <w:pPr>
        <w:jc w:val="center"/>
        <w:rPr>
          <w:rFonts w:eastAsia="黑体"/>
          <w:sz w:val="32"/>
          <w:szCs w:val="32"/>
        </w:rPr>
      </w:pPr>
      <w:r>
        <w:br w:type="page"/>
      </w:r>
      <w:r>
        <w:rPr>
          <w:rFonts w:eastAsia="黑体"/>
          <w:sz w:val="32"/>
          <w:szCs w:val="32"/>
        </w:rPr>
        <w:lastRenderedPageBreak/>
        <w:t>第八章　用户需求书</w:t>
      </w:r>
    </w:p>
    <w:p w:rsidR="00A328FF" w:rsidRDefault="00A328FF" w:rsidP="00A328FF"/>
    <w:p w:rsidR="00A328FF" w:rsidRDefault="00A328FF" w:rsidP="00A328FF">
      <w:pPr>
        <w:jc w:val="center"/>
        <w:rPr>
          <w:rFonts w:eastAsia="黑体"/>
          <w:sz w:val="28"/>
          <w:szCs w:val="28"/>
        </w:rPr>
      </w:pPr>
      <w:r>
        <w:rPr>
          <w:rFonts w:eastAsia="黑体"/>
          <w:sz w:val="28"/>
          <w:szCs w:val="28"/>
        </w:rPr>
        <w:t>一、说明</w:t>
      </w:r>
    </w:p>
    <w:p w:rsidR="00A328FF" w:rsidRDefault="00A328FF" w:rsidP="00A328FF"/>
    <w:p w:rsidR="00A328FF" w:rsidRDefault="00A328FF" w:rsidP="00A328FF">
      <w:pPr>
        <w:ind w:firstLineChars="200" w:firstLine="420"/>
      </w:pPr>
      <w:r>
        <w:t>1</w:t>
      </w:r>
      <w:r>
        <w:t>、依据招标文件第一册投标人须知</w:t>
      </w:r>
      <w:r>
        <w:t>16.3</w:t>
      </w:r>
      <w:r>
        <w:t>条规定，招标文件的技术规格中指出的工艺、材料和设备的标准以及参照的品牌或型号仅起说明作用，并没有任何限制性。投标人在投标中可以选用替代标准、品牌或型号，但这些替代要实质上满足或超过招标文件的要求。项目评审时，由评标委员会负责对投标人提供的替代标准、品牌或型号的响应性进行审查。</w:t>
      </w:r>
    </w:p>
    <w:p w:rsidR="00A328FF" w:rsidRDefault="00A328FF" w:rsidP="00A328FF">
      <w:pPr>
        <w:ind w:firstLineChars="200" w:firstLine="420"/>
      </w:pPr>
      <w:r>
        <w:t>2</w:t>
      </w:r>
      <w:r>
        <w:t>、用户需求书部分一般包括项目背景、技术要求、商务要求等内容。其中技术要求主要包括采购项目名称、数量、技术规格、质量保证等；商务要求主要包括交货期</w:t>
      </w:r>
      <w:r>
        <w:t>(</w:t>
      </w:r>
      <w:r>
        <w:t>完工期</w:t>
      </w:r>
      <w:r>
        <w:t>)</w:t>
      </w:r>
      <w:r>
        <w:t>、付款方式、货物安装调试、检验验收、保险、产品配送地点、服务响应、质保期、售后服务等。</w:t>
      </w:r>
    </w:p>
    <w:p w:rsidR="00A328FF" w:rsidRDefault="00A328FF" w:rsidP="00A328FF">
      <w:pPr>
        <w:ind w:firstLineChars="200" w:firstLine="420"/>
      </w:pPr>
      <w:r>
        <w:t>3</w:t>
      </w:r>
      <w:r>
        <w:t>、投标人应充分结合本招标文件上下文了解项目招标需求。</w:t>
      </w:r>
    </w:p>
    <w:p w:rsidR="00A328FF" w:rsidRDefault="00A328FF" w:rsidP="00A328FF">
      <w:pPr>
        <w:jc w:val="center"/>
        <w:rPr>
          <w:rFonts w:eastAsia="黑体"/>
          <w:sz w:val="28"/>
          <w:szCs w:val="28"/>
        </w:rPr>
      </w:pPr>
      <w:r>
        <w:br w:type="page"/>
      </w:r>
      <w:r>
        <w:rPr>
          <w:rFonts w:eastAsia="黑体"/>
          <w:sz w:val="28"/>
          <w:szCs w:val="28"/>
        </w:rPr>
        <w:lastRenderedPageBreak/>
        <w:t>二、货物需求及技术要求</w:t>
      </w:r>
    </w:p>
    <w:p w:rsidR="00A328FF" w:rsidRDefault="00A328FF" w:rsidP="00A328FF">
      <w:pPr>
        <w:numPr>
          <w:ilvl w:val="0"/>
          <w:numId w:val="7"/>
        </w:numPr>
        <w:rPr>
          <w:b/>
        </w:rPr>
      </w:pPr>
      <w:bookmarkStart w:id="0" w:name="_Toc128884461"/>
      <w:r>
        <w:rPr>
          <w:rFonts w:hint="eastAsia"/>
          <w:b/>
        </w:rPr>
        <w:t>项目整体情况</w:t>
      </w:r>
    </w:p>
    <w:p w:rsidR="00A328FF" w:rsidRDefault="00A328FF" w:rsidP="00A328FF">
      <w:pPr>
        <w:ind w:left="907"/>
        <w:rPr>
          <w:rFonts w:ascii="宋体" w:hAnsi="宋体" w:cs="宋体"/>
          <w:szCs w:val="21"/>
        </w:rPr>
      </w:pPr>
      <w:r>
        <w:rPr>
          <w:rFonts w:ascii="宋体" w:hAnsi="宋体" w:cs="宋体" w:hint="eastAsia"/>
          <w:szCs w:val="21"/>
        </w:rPr>
        <w:t>深圳湾口岸执勤场地及重要场所均启用不间断电源（以下简称UPS电源），由于部分设备已达到使用年限，性能下降，存在一定安全隐患，因此拟采购ups不间断电源及电池一批进行更换。</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2"/>
        <w:gridCol w:w="670"/>
        <w:gridCol w:w="783"/>
        <w:gridCol w:w="2028"/>
        <w:gridCol w:w="2218"/>
      </w:tblGrid>
      <w:tr w:rsidR="00A328FF" w:rsidTr="002D4DB3">
        <w:trPr>
          <w:trHeight w:val="295"/>
        </w:trPr>
        <w:tc>
          <w:tcPr>
            <w:tcW w:w="1622" w:type="dxa"/>
            <w:vAlign w:val="center"/>
          </w:tcPr>
          <w:p w:rsidR="00A328FF" w:rsidRDefault="00A328FF" w:rsidP="002D4DB3">
            <w:pPr>
              <w:widowControl/>
              <w:jc w:val="center"/>
              <w:rPr>
                <w:bCs/>
                <w:kern w:val="0"/>
                <w:szCs w:val="21"/>
              </w:rPr>
            </w:pPr>
            <w:r>
              <w:rPr>
                <w:szCs w:val="21"/>
              </w:rPr>
              <w:t>品名</w:t>
            </w:r>
          </w:p>
        </w:tc>
        <w:tc>
          <w:tcPr>
            <w:tcW w:w="670" w:type="dxa"/>
            <w:vAlign w:val="center"/>
          </w:tcPr>
          <w:p w:rsidR="00A328FF" w:rsidRDefault="00A328FF" w:rsidP="002D4DB3">
            <w:pPr>
              <w:widowControl/>
              <w:jc w:val="center"/>
              <w:rPr>
                <w:bCs/>
                <w:kern w:val="0"/>
                <w:szCs w:val="21"/>
              </w:rPr>
            </w:pPr>
            <w:r>
              <w:rPr>
                <w:rFonts w:hAnsi="宋体"/>
                <w:bCs/>
                <w:kern w:val="0"/>
                <w:szCs w:val="21"/>
              </w:rPr>
              <w:t>数量</w:t>
            </w:r>
          </w:p>
        </w:tc>
        <w:tc>
          <w:tcPr>
            <w:tcW w:w="783" w:type="dxa"/>
            <w:vAlign w:val="center"/>
          </w:tcPr>
          <w:p w:rsidR="00A328FF" w:rsidRDefault="00A328FF" w:rsidP="002D4DB3">
            <w:pPr>
              <w:widowControl/>
              <w:jc w:val="center"/>
              <w:rPr>
                <w:bCs/>
                <w:kern w:val="0"/>
                <w:szCs w:val="21"/>
              </w:rPr>
            </w:pPr>
            <w:r>
              <w:rPr>
                <w:rFonts w:hAnsi="宋体"/>
                <w:bCs/>
                <w:kern w:val="0"/>
                <w:szCs w:val="21"/>
              </w:rPr>
              <w:t>单位</w:t>
            </w:r>
          </w:p>
        </w:tc>
        <w:tc>
          <w:tcPr>
            <w:tcW w:w="2028" w:type="dxa"/>
            <w:vAlign w:val="center"/>
          </w:tcPr>
          <w:p w:rsidR="00A328FF" w:rsidRDefault="00A328FF" w:rsidP="002D4DB3">
            <w:pPr>
              <w:widowControl/>
              <w:jc w:val="center"/>
              <w:rPr>
                <w:bCs/>
                <w:kern w:val="0"/>
                <w:szCs w:val="21"/>
              </w:rPr>
            </w:pPr>
            <w:r>
              <w:rPr>
                <w:rFonts w:hint="eastAsia"/>
              </w:rPr>
              <w:t>预算</w:t>
            </w:r>
            <w:r>
              <w:rPr>
                <w:szCs w:val="21"/>
              </w:rPr>
              <w:t>控制金额</w:t>
            </w:r>
            <w:r>
              <w:rPr>
                <w:rFonts w:hint="eastAsia"/>
                <w:szCs w:val="21"/>
              </w:rPr>
              <w:t>（元）</w:t>
            </w:r>
          </w:p>
        </w:tc>
        <w:tc>
          <w:tcPr>
            <w:tcW w:w="2218" w:type="dxa"/>
          </w:tcPr>
          <w:p w:rsidR="00A328FF" w:rsidRDefault="00A328FF" w:rsidP="002D4DB3">
            <w:pPr>
              <w:widowControl/>
              <w:jc w:val="center"/>
            </w:pPr>
            <w:r>
              <w:rPr>
                <w:rFonts w:hint="eastAsia"/>
              </w:rPr>
              <w:t>参考品牌</w:t>
            </w:r>
          </w:p>
        </w:tc>
      </w:tr>
      <w:tr w:rsidR="00A328FF" w:rsidTr="002D4DB3">
        <w:trPr>
          <w:trHeight w:val="310"/>
        </w:trPr>
        <w:tc>
          <w:tcPr>
            <w:tcW w:w="1622" w:type="dxa"/>
            <w:vAlign w:val="center"/>
          </w:tcPr>
          <w:p w:rsidR="00A328FF" w:rsidRDefault="00A328FF" w:rsidP="002D4DB3">
            <w:pPr>
              <w:widowControl/>
              <w:jc w:val="center"/>
              <w:rPr>
                <w:rFonts w:hAnsi="宋体"/>
                <w:kern w:val="0"/>
                <w:szCs w:val="21"/>
              </w:rPr>
            </w:pPr>
            <w:r>
              <w:rPr>
                <w:rFonts w:hAnsi="宋体" w:hint="eastAsia"/>
                <w:kern w:val="0"/>
                <w:szCs w:val="21"/>
              </w:rPr>
              <w:t>ups</w:t>
            </w:r>
            <w:r>
              <w:rPr>
                <w:rFonts w:hAnsi="宋体" w:hint="eastAsia"/>
                <w:kern w:val="0"/>
                <w:szCs w:val="21"/>
              </w:rPr>
              <w:t>不间断电源</w:t>
            </w:r>
          </w:p>
        </w:tc>
        <w:tc>
          <w:tcPr>
            <w:tcW w:w="670" w:type="dxa"/>
            <w:vAlign w:val="center"/>
          </w:tcPr>
          <w:p w:rsidR="00A328FF" w:rsidRDefault="00A328FF" w:rsidP="002D4DB3">
            <w:pPr>
              <w:widowControl/>
              <w:jc w:val="center"/>
              <w:rPr>
                <w:kern w:val="0"/>
                <w:szCs w:val="21"/>
              </w:rPr>
            </w:pPr>
            <w:r>
              <w:rPr>
                <w:rFonts w:hint="eastAsia"/>
                <w:kern w:val="0"/>
                <w:szCs w:val="21"/>
              </w:rPr>
              <w:t>2</w:t>
            </w:r>
          </w:p>
        </w:tc>
        <w:tc>
          <w:tcPr>
            <w:tcW w:w="783" w:type="dxa"/>
            <w:vAlign w:val="center"/>
          </w:tcPr>
          <w:p w:rsidR="00A328FF" w:rsidRDefault="00A328FF" w:rsidP="002D4DB3">
            <w:pPr>
              <w:widowControl/>
              <w:jc w:val="center"/>
              <w:rPr>
                <w:kern w:val="0"/>
                <w:szCs w:val="21"/>
              </w:rPr>
            </w:pPr>
            <w:r>
              <w:rPr>
                <w:rFonts w:hAnsi="宋体" w:hint="eastAsia"/>
                <w:kern w:val="0"/>
                <w:szCs w:val="21"/>
              </w:rPr>
              <w:t>台</w:t>
            </w:r>
          </w:p>
        </w:tc>
        <w:tc>
          <w:tcPr>
            <w:tcW w:w="2028" w:type="dxa"/>
            <w:vMerge w:val="restart"/>
            <w:vAlign w:val="center"/>
          </w:tcPr>
          <w:p w:rsidR="00A328FF" w:rsidRDefault="00A328FF" w:rsidP="002D4DB3">
            <w:pPr>
              <w:widowControl/>
              <w:jc w:val="center"/>
              <w:rPr>
                <w:kern w:val="0"/>
                <w:szCs w:val="21"/>
              </w:rPr>
            </w:pPr>
            <w:r>
              <w:rPr>
                <w:rFonts w:hint="eastAsia"/>
                <w:kern w:val="0"/>
                <w:szCs w:val="21"/>
              </w:rPr>
              <w:t>260</w:t>
            </w:r>
            <w:r>
              <w:rPr>
                <w:kern w:val="0"/>
                <w:szCs w:val="21"/>
              </w:rPr>
              <w:t>,</w:t>
            </w:r>
            <w:r>
              <w:rPr>
                <w:rFonts w:hint="eastAsia"/>
                <w:kern w:val="0"/>
                <w:szCs w:val="21"/>
              </w:rPr>
              <w:t>5</w:t>
            </w:r>
            <w:r>
              <w:rPr>
                <w:kern w:val="0"/>
                <w:szCs w:val="21"/>
              </w:rPr>
              <w:t>00.00</w:t>
            </w:r>
          </w:p>
        </w:tc>
        <w:tc>
          <w:tcPr>
            <w:tcW w:w="2218" w:type="dxa"/>
          </w:tcPr>
          <w:p w:rsidR="00A328FF" w:rsidRDefault="00A328FF" w:rsidP="002D4DB3">
            <w:pPr>
              <w:widowControl/>
              <w:jc w:val="center"/>
              <w:rPr>
                <w:kern w:val="0"/>
                <w:szCs w:val="21"/>
              </w:rPr>
            </w:pPr>
            <w:r>
              <w:rPr>
                <w:rFonts w:hint="eastAsia"/>
                <w:kern w:val="0"/>
                <w:szCs w:val="21"/>
              </w:rPr>
              <w:t>艾默生、施耐德、</w:t>
            </w:r>
            <w:r>
              <w:rPr>
                <w:rFonts w:hint="eastAsia"/>
                <w:kern w:val="0"/>
                <w:szCs w:val="21"/>
              </w:rPr>
              <w:t>APC</w:t>
            </w:r>
          </w:p>
        </w:tc>
      </w:tr>
      <w:tr w:rsidR="00A328FF" w:rsidTr="002D4DB3">
        <w:trPr>
          <w:trHeight w:val="310"/>
        </w:trPr>
        <w:tc>
          <w:tcPr>
            <w:tcW w:w="1622" w:type="dxa"/>
            <w:vAlign w:val="center"/>
          </w:tcPr>
          <w:p w:rsidR="00A328FF" w:rsidRDefault="00A328FF" w:rsidP="002D4DB3">
            <w:pPr>
              <w:widowControl/>
              <w:jc w:val="center"/>
              <w:rPr>
                <w:rFonts w:hAnsi="宋体"/>
                <w:kern w:val="0"/>
                <w:szCs w:val="21"/>
              </w:rPr>
            </w:pPr>
            <w:r>
              <w:rPr>
                <w:rFonts w:hAnsi="宋体" w:hint="eastAsia"/>
                <w:kern w:val="0"/>
                <w:szCs w:val="21"/>
              </w:rPr>
              <w:t>配套电池</w:t>
            </w:r>
          </w:p>
        </w:tc>
        <w:tc>
          <w:tcPr>
            <w:tcW w:w="670" w:type="dxa"/>
            <w:vAlign w:val="center"/>
          </w:tcPr>
          <w:p w:rsidR="00A328FF" w:rsidRDefault="00A328FF" w:rsidP="002D4DB3">
            <w:pPr>
              <w:widowControl/>
              <w:jc w:val="center"/>
              <w:rPr>
                <w:kern w:val="0"/>
                <w:szCs w:val="21"/>
              </w:rPr>
            </w:pPr>
            <w:r>
              <w:rPr>
                <w:rFonts w:hint="eastAsia"/>
                <w:kern w:val="0"/>
                <w:szCs w:val="21"/>
              </w:rPr>
              <w:t>30</w:t>
            </w:r>
          </w:p>
        </w:tc>
        <w:tc>
          <w:tcPr>
            <w:tcW w:w="783" w:type="dxa"/>
            <w:vAlign w:val="center"/>
          </w:tcPr>
          <w:p w:rsidR="00A328FF" w:rsidRDefault="00A328FF" w:rsidP="002D4DB3">
            <w:pPr>
              <w:widowControl/>
              <w:jc w:val="center"/>
              <w:rPr>
                <w:rFonts w:hAnsi="宋体"/>
                <w:kern w:val="0"/>
                <w:szCs w:val="21"/>
              </w:rPr>
            </w:pPr>
            <w:r>
              <w:rPr>
                <w:rFonts w:hAnsi="宋体" w:hint="eastAsia"/>
                <w:kern w:val="0"/>
                <w:szCs w:val="21"/>
              </w:rPr>
              <w:t>块</w:t>
            </w:r>
          </w:p>
        </w:tc>
        <w:tc>
          <w:tcPr>
            <w:tcW w:w="2028" w:type="dxa"/>
            <w:vMerge/>
            <w:vAlign w:val="center"/>
          </w:tcPr>
          <w:p w:rsidR="00A328FF" w:rsidRDefault="00A328FF" w:rsidP="002D4DB3">
            <w:pPr>
              <w:widowControl/>
              <w:jc w:val="center"/>
              <w:rPr>
                <w:kern w:val="0"/>
                <w:szCs w:val="21"/>
              </w:rPr>
            </w:pPr>
          </w:p>
        </w:tc>
        <w:tc>
          <w:tcPr>
            <w:tcW w:w="2218" w:type="dxa"/>
          </w:tcPr>
          <w:p w:rsidR="00A328FF" w:rsidRDefault="00A328FF" w:rsidP="002D4DB3">
            <w:pPr>
              <w:widowControl/>
              <w:jc w:val="center"/>
              <w:rPr>
                <w:kern w:val="0"/>
                <w:szCs w:val="21"/>
              </w:rPr>
            </w:pPr>
            <w:r>
              <w:rPr>
                <w:rFonts w:hint="eastAsia"/>
                <w:kern w:val="0"/>
                <w:szCs w:val="21"/>
              </w:rPr>
              <w:t>松下、非凡、西恩迪</w:t>
            </w:r>
          </w:p>
        </w:tc>
      </w:tr>
    </w:tbl>
    <w:p w:rsidR="00A328FF" w:rsidRDefault="00A328FF" w:rsidP="00A328FF">
      <w:pPr>
        <w:ind w:left="907"/>
        <w:rPr>
          <w:b/>
        </w:rPr>
      </w:pPr>
      <w:r>
        <w:rPr>
          <w:rFonts w:hint="eastAsia"/>
        </w:rPr>
        <w:t>超出预算</w:t>
      </w:r>
      <w:r>
        <w:rPr>
          <w:szCs w:val="21"/>
        </w:rPr>
        <w:t>控制金额</w:t>
      </w:r>
      <w:r>
        <w:rPr>
          <w:rFonts w:hint="eastAsia"/>
        </w:rPr>
        <w:t>的投标报价将作废标处理，敬请投标人留意。</w:t>
      </w:r>
      <w:bookmarkEnd w:id="0"/>
    </w:p>
    <w:p w:rsidR="00A328FF" w:rsidRDefault="00A328FF" w:rsidP="00A328FF">
      <w:pPr>
        <w:rPr>
          <w:b/>
        </w:rPr>
      </w:pPr>
    </w:p>
    <w:p w:rsidR="00A328FF" w:rsidRDefault="00A328FF" w:rsidP="00A328FF">
      <w:pPr>
        <w:numPr>
          <w:ilvl w:val="0"/>
          <w:numId w:val="7"/>
        </w:numPr>
        <w:rPr>
          <w:b/>
        </w:rPr>
      </w:pPr>
      <w:r>
        <w:rPr>
          <w:rFonts w:hint="eastAsia"/>
          <w:b/>
        </w:rPr>
        <w:t>技术要求</w:t>
      </w:r>
    </w:p>
    <w:p w:rsidR="00A328FF" w:rsidRDefault="00A328FF" w:rsidP="00A328FF">
      <w:pPr>
        <w:numPr>
          <w:ilvl w:val="1"/>
          <w:numId w:val="7"/>
        </w:numPr>
      </w:pPr>
      <w:r>
        <w:rPr>
          <w:rFonts w:hint="eastAsia"/>
        </w:rPr>
        <w:t>电源参数</w:t>
      </w:r>
    </w:p>
    <w:tbl>
      <w:tblPr>
        <w:tblW w:w="0" w:type="auto"/>
        <w:jc w:val="center"/>
        <w:tblLayout w:type="fixed"/>
        <w:tblLook w:val="0000"/>
      </w:tblPr>
      <w:tblGrid>
        <w:gridCol w:w="687"/>
        <w:gridCol w:w="2012"/>
        <w:gridCol w:w="5268"/>
      </w:tblGrid>
      <w:tr w:rsidR="00A328FF" w:rsidTr="002D4DB3">
        <w:trPr>
          <w:trHeight w:val="270"/>
          <w:jc w:val="center"/>
        </w:trPr>
        <w:tc>
          <w:tcPr>
            <w:tcW w:w="687" w:type="dxa"/>
            <w:tcBorders>
              <w:top w:val="single" w:sz="4" w:space="0" w:color="000000"/>
              <w:left w:val="single" w:sz="4" w:space="0" w:color="000000"/>
              <w:bottom w:val="single" w:sz="4" w:space="0" w:color="000000"/>
              <w:right w:val="single" w:sz="4" w:space="0" w:color="000000"/>
            </w:tcBorders>
            <w:vAlign w:val="center"/>
          </w:tcPr>
          <w:p w:rsidR="00A328FF" w:rsidRDefault="00A328FF" w:rsidP="002D4DB3">
            <w:pPr>
              <w:widowControl/>
              <w:jc w:val="center"/>
              <w:rPr>
                <w:rFonts w:ascii="宋体" w:hAnsi="宋体" w:cs="宋体"/>
                <w:kern w:val="0"/>
                <w:szCs w:val="21"/>
              </w:rPr>
            </w:pPr>
            <w:r>
              <w:rPr>
                <w:rFonts w:ascii="宋体" w:hAnsi="宋体" w:cs="宋体" w:hint="eastAsia"/>
                <w:kern w:val="0"/>
                <w:szCs w:val="21"/>
              </w:rPr>
              <w:t>序号</w:t>
            </w:r>
          </w:p>
        </w:tc>
        <w:tc>
          <w:tcPr>
            <w:tcW w:w="2012" w:type="dxa"/>
            <w:tcBorders>
              <w:top w:val="single" w:sz="4" w:space="0" w:color="000000"/>
              <w:left w:val="nil"/>
              <w:bottom w:val="single" w:sz="4" w:space="0" w:color="000000"/>
              <w:right w:val="single" w:sz="4" w:space="0" w:color="000000"/>
            </w:tcBorders>
            <w:vAlign w:val="center"/>
          </w:tcPr>
          <w:p w:rsidR="00A328FF" w:rsidRDefault="00A328FF" w:rsidP="002D4DB3">
            <w:pPr>
              <w:widowControl/>
              <w:jc w:val="center"/>
              <w:rPr>
                <w:rFonts w:ascii="宋体" w:hAnsi="宋体" w:cs="宋体"/>
                <w:kern w:val="0"/>
                <w:szCs w:val="21"/>
              </w:rPr>
            </w:pPr>
            <w:r>
              <w:rPr>
                <w:rFonts w:ascii="宋体" w:hAnsi="宋体" w:cs="宋体" w:hint="eastAsia"/>
                <w:kern w:val="0"/>
                <w:szCs w:val="21"/>
              </w:rPr>
              <w:t>项目</w:t>
            </w:r>
          </w:p>
        </w:tc>
        <w:tc>
          <w:tcPr>
            <w:tcW w:w="5268" w:type="dxa"/>
            <w:tcBorders>
              <w:top w:val="single" w:sz="4" w:space="0" w:color="000000"/>
              <w:left w:val="nil"/>
              <w:bottom w:val="single" w:sz="4" w:space="0" w:color="000000"/>
              <w:right w:val="single" w:sz="4" w:space="0" w:color="000000"/>
            </w:tcBorders>
          </w:tcPr>
          <w:p w:rsidR="00A328FF" w:rsidRDefault="00A328FF" w:rsidP="002D4DB3">
            <w:pPr>
              <w:widowControl/>
              <w:jc w:val="center"/>
              <w:rPr>
                <w:rFonts w:ascii="宋体" w:hAnsi="宋体" w:cs="宋体"/>
                <w:kern w:val="0"/>
                <w:szCs w:val="21"/>
              </w:rPr>
            </w:pPr>
            <w:r>
              <w:rPr>
                <w:rFonts w:ascii="宋体" w:hAnsi="宋体" w:cs="宋体" w:hint="eastAsia"/>
                <w:kern w:val="0"/>
                <w:szCs w:val="21"/>
              </w:rPr>
              <w:t>参数</w:t>
            </w:r>
          </w:p>
        </w:tc>
      </w:tr>
      <w:tr w:rsidR="00A328FF" w:rsidTr="002D4DB3">
        <w:trPr>
          <w:trHeight w:val="270"/>
          <w:jc w:val="center"/>
        </w:trPr>
        <w:tc>
          <w:tcPr>
            <w:tcW w:w="687" w:type="dxa"/>
            <w:tcBorders>
              <w:top w:val="single" w:sz="4" w:space="0" w:color="000000"/>
              <w:left w:val="single" w:sz="4" w:space="0" w:color="000000"/>
              <w:bottom w:val="single" w:sz="4" w:space="0" w:color="000000"/>
              <w:right w:val="single" w:sz="4" w:space="0" w:color="000000"/>
            </w:tcBorders>
            <w:vAlign w:val="center"/>
          </w:tcPr>
          <w:p w:rsidR="00A328FF" w:rsidRDefault="00A328FF" w:rsidP="002D4DB3">
            <w:pPr>
              <w:widowControl/>
              <w:jc w:val="center"/>
              <w:rPr>
                <w:rFonts w:ascii="宋体" w:hAnsi="宋体" w:cs="宋体"/>
                <w:kern w:val="0"/>
                <w:szCs w:val="21"/>
              </w:rPr>
            </w:pPr>
            <w:r>
              <w:rPr>
                <w:rFonts w:ascii="宋体" w:hAnsi="宋体" w:cs="宋体" w:hint="eastAsia"/>
                <w:b/>
                <w:kern w:val="0"/>
                <w:szCs w:val="21"/>
              </w:rPr>
              <w:t>★1</w:t>
            </w:r>
          </w:p>
        </w:tc>
        <w:tc>
          <w:tcPr>
            <w:tcW w:w="2012" w:type="dxa"/>
            <w:tcBorders>
              <w:top w:val="single" w:sz="4" w:space="0" w:color="000000"/>
              <w:left w:val="nil"/>
              <w:bottom w:val="single" w:sz="4" w:space="0" w:color="000000"/>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总体要求</w:t>
            </w:r>
          </w:p>
        </w:tc>
        <w:tc>
          <w:tcPr>
            <w:tcW w:w="5268" w:type="dxa"/>
            <w:tcBorders>
              <w:top w:val="single" w:sz="4" w:space="0" w:color="000000"/>
              <w:left w:val="nil"/>
              <w:bottom w:val="single" w:sz="4" w:space="0" w:color="000000"/>
              <w:right w:val="single" w:sz="4" w:space="0" w:color="000000"/>
            </w:tcBorders>
          </w:tcPr>
          <w:p w:rsidR="00A328FF" w:rsidRDefault="00A328FF" w:rsidP="002D4DB3">
            <w:pPr>
              <w:widowControl/>
              <w:jc w:val="left"/>
              <w:rPr>
                <w:rFonts w:ascii="宋体" w:hAnsi="宋体" w:cs="宋体"/>
                <w:kern w:val="0"/>
                <w:szCs w:val="21"/>
              </w:rPr>
            </w:pPr>
            <w:r>
              <w:rPr>
                <w:rFonts w:ascii="宋体" w:hAnsi="宋体" w:cs="宋体" w:hint="eastAsia"/>
                <w:b/>
                <w:bCs/>
                <w:szCs w:val="21"/>
              </w:rPr>
              <w:t>采用IGBT整流方式，机器内置输出隔离变压器</w:t>
            </w:r>
          </w:p>
        </w:tc>
      </w:tr>
      <w:tr w:rsidR="00A328FF" w:rsidTr="002D4DB3">
        <w:trPr>
          <w:trHeight w:val="270"/>
          <w:jc w:val="center"/>
        </w:trPr>
        <w:tc>
          <w:tcPr>
            <w:tcW w:w="687" w:type="dxa"/>
            <w:tcBorders>
              <w:top w:val="nil"/>
              <w:left w:val="single" w:sz="4" w:space="0" w:color="000000"/>
              <w:bottom w:val="single" w:sz="4" w:space="0" w:color="000000"/>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★2</w:t>
            </w:r>
          </w:p>
        </w:tc>
        <w:tc>
          <w:tcPr>
            <w:tcW w:w="2012" w:type="dxa"/>
            <w:tcBorders>
              <w:top w:val="nil"/>
              <w:left w:val="nil"/>
              <w:bottom w:val="single" w:sz="4" w:space="0" w:color="000000"/>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工作模式</w:t>
            </w:r>
          </w:p>
        </w:tc>
        <w:tc>
          <w:tcPr>
            <w:tcW w:w="5268" w:type="dxa"/>
            <w:tcBorders>
              <w:top w:val="nil"/>
              <w:left w:val="nil"/>
              <w:bottom w:val="single" w:sz="4" w:space="0" w:color="000000"/>
              <w:right w:val="single" w:sz="4" w:space="0" w:color="000000"/>
            </w:tcBorders>
          </w:tcPr>
          <w:p w:rsidR="00A328FF" w:rsidRDefault="00A328FF" w:rsidP="002D4DB3">
            <w:pPr>
              <w:widowControl/>
              <w:jc w:val="left"/>
              <w:rPr>
                <w:rFonts w:ascii="宋体" w:hAnsi="宋体" w:cs="宋体"/>
                <w:b/>
                <w:kern w:val="0"/>
                <w:szCs w:val="21"/>
              </w:rPr>
            </w:pPr>
            <w:r>
              <w:rPr>
                <w:rFonts w:ascii="宋体" w:hAnsi="宋体" w:cs="宋体" w:hint="eastAsia"/>
                <w:b/>
                <w:kern w:val="0"/>
                <w:szCs w:val="21"/>
              </w:rPr>
              <w:t>纯在线式产品，40摄氏度环境100%负载情况下保证长期连续运行，原厂标配内置隔离变压器</w:t>
            </w:r>
          </w:p>
        </w:tc>
      </w:tr>
      <w:tr w:rsidR="00A328FF" w:rsidTr="002D4DB3">
        <w:trPr>
          <w:trHeight w:val="270"/>
          <w:jc w:val="center"/>
        </w:trPr>
        <w:tc>
          <w:tcPr>
            <w:tcW w:w="687" w:type="dxa"/>
            <w:tcBorders>
              <w:top w:val="nil"/>
              <w:left w:val="single" w:sz="4" w:space="0" w:color="000000"/>
              <w:bottom w:val="single" w:sz="4" w:space="0" w:color="000000"/>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3</w:t>
            </w:r>
          </w:p>
        </w:tc>
        <w:tc>
          <w:tcPr>
            <w:tcW w:w="2012" w:type="dxa"/>
            <w:tcBorders>
              <w:top w:val="nil"/>
              <w:left w:val="nil"/>
              <w:bottom w:val="single" w:sz="4" w:space="0" w:color="000000"/>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kern w:val="0"/>
                <w:szCs w:val="21"/>
              </w:rPr>
              <w:t>输入输出制式</w:t>
            </w:r>
          </w:p>
        </w:tc>
        <w:tc>
          <w:tcPr>
            <w:tcW w:w="5268" w:type="dxa"/>
            <w:tcBorders>
              <w:top w:val="nil"/>
              <w:left w:val="nil"/>
              <w:bottom w:val="single" w:sz="4" w:space="0" w:color="000000"/>
              <w:right w:val="single" w:sz="4" w:space="0" w:color="000000"/>
            </w:tcBorders>
          </w:tcPr>
          <w:p w:rsidR="00A328FF" w:rsidRDefault="00A328FF" w:rsidP="002D4DB3">
            <w:pPr>
              <w:widowControl/>
              <w:jc w:val="left"/>
              <w:rPr>
                <w:rFonts w:ascii="宋体" w:hAnsi="宋体" w:cs="宋体"/>
                <w:b/>
                <w:kern w:val="0"/>
                <w:szCs w:val="21"/>
              </w:rPr>
            </w:pPr>
            <w:r>
              <w:rPr>
                <w:rFonts w:ascii="宋体" w:hAnsi="宋体" w:cs="宋体" w:hint="eastAsia"/>
                <w:kern w:val="0"/>
                <w:szCs w:val="21"/>
              </w:rPr>
              <w:t>三进三出</w:t>
            </w:r>
          </w:p>
        </w:tc>
      </w:tr>
      <w:tr w:rsidR="00A328FF" w:rsidTr="002D4DB3">
        <w:trPr>
          <w:trHeight w:val="270"/>
          <w:jc w:val="center"/>
        </w:trPr>
        <w:tc>
          <w:tcPr>
            <w:tcW w:w="687" w:type="dxa"/>
            <w:tcBorders>
              <w:top w:val="nil"/>
              <w:left w:val="single" w:sz="4" w:space="0" w:color="000000"/>
              <w:bottom w:val="single" w:sz="4" w:space="0" w:color="000000"/>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★4</w:t>
            </w:r>
          </w:p>
        </w:tc>
        <w:tc>
          <w:tcPr>
            <w:tcW w:w="2012" w:type="dxa"/>
            <w:tcBorders>
              <w:top w:val="nil"/>
              <w:left w:val="nil"/>
              <w:bottom w:val="single" w:sz="4" w:space="0" w:color="000000"/>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切换时间</w:t>
            </w:r>
          </w:p>
        </w:tc>
        <w:tc>
          <w:tcPr>
            <w:tcW w:w="5268" w:type="dxa"/>
            <w:tcBorders>
              <w:top w:val="nil"/>
              <w:left w:val="nil"/>
              <w:bottom w:val="single" w:sz="4" w:space="0" w:color="000000"/>
              <w:right w:val="single" w:sz="4" w:space="0" w:color="000000"/>
            </w:tcBorders>
          </w:tcPr>
          <w:p w:rsidR="00A328FF" w:rsidRDefault="00A328FF" w:rsidP="002D4DB3">
            <w:pPr>
              <w:spacing w:line="400" w:lineRule="exact"/>
              <w:jc w:val="left"/>
              <w:rPr>
                <w:rFonts w:ascii="宋体" w:hAnsi="宋体" w:cs="宋体"/>
                <w:b/>
                <w:szCs w:val="21"/>
              </w:rPr>
            </w:pPr>
            <w:r>
              <w:rPr>
                <w:rFonts w:ascii="宋体" w:hAnsi="宋体" w:cs="宋体" w:hint="eastAsia"/>
                <w:b/>
                <w:szCs w:val="21"/>
              </w:rPr>
              <w:t>市电电池切换时间：UPS在市电和电池两种状态间切换的时间应为0。</w:t>
            </w:r>
          </w:p>
        </w:tc>
      </w:tr>
      <w:tr w:rsidR="00A328FF" w:rsidTr="002D4DB3">
        <w:trPr>
          <w:trHeight w:val="270"/>
          <w:jc w:val="center"/>
        </w:trPr>
        <w:tc>
          <w:tcPr>
            <w:tcW w:w="687" w:type="dxa"/>
            <w:tcBorders>
              <w:top w:val="nil"/>
              <w:left w:val="single" w:sz="4" w:space="0" w:color="000000"/>
              <w:bottom w:val="single" w:sz="4" w:space="0" w:color="000000"/>
              <w:right w:val="single" w:sz="4" w:space="0" w:color="000000"/>
            </w:tcBorders>
            <w:vAlign w:val="center"/>
          </w:tcPr>
          <w:p w:rsidR="00A328FF" w:rsidRDefault="00A328FF" w:rsidP="002D4DB3">
            <w:pPr>
              <w:widowControl/>
              <w:jc w:val="center"/>
              <w:rPr>
                <w:rFonts w:ascii="宋体" w:hAnsi="宋体" w:cs="宋体"/>
                <w:kern w:val="0"/>
                <w:szCs w:val="21"/>
              </w:rPr>
            </w:pPr>
            <w:r>
              <w:rPr>
                <w:rFonts w:ascii="宋体" w:hAnsi="宋体" w:cs="宋体" w:hint="eastAsia"/>
                <w:kern w:val="0"/>
                <w:szCs w:val="21"/>
              </w:rPr>
              <w:t>5</w:t>
            </w:r>
          </w:p>
        </w:tc>
        <w:tc>
          <w:tcPr>
            <w:tcW w:w="2012" w:type="dxa"/>
            <w:tcBorders>
              <w:top w:val="nil"/>
              <w:left w:val="nil"/>
              <w:bottom w:val="single" w:sz="4" w:space="0" w:color="000000"/>
              <w:right w:val="single" w:sz="4" w:space="0" w:color="000000"/>
            </w:tcBorders>
            <w:vAlign w:val="center"/>
          </w:tcPr>
          <w:p w:rsidR="00A328FF" w:rsidRDefault="00A328FF" w:rsidP="002D4DB3">
            <w:pPr>
              <w:spacing w:line="400" w:lineRule="exact"/>
              <w:jc w:val="center"/>
              <w:rPr>
                <w:rFonts w:ascii="宋体" w:hAnsi="宋体" w:cs="宋体"/>
                <w:szCs w:val="21"/>
              </w:rPr>
            </w:pPr>
            <w:r>
              <w:rPr>
                <w:rFonts w:ascii="宋体" w:hAnsi="宋体" w:cs="宋体" w:hint="eastAsia"/>
                <w:szCs w:val="21"/>
              </w:rPr>
              <w:t>备用时间</w:t>
            </w:r>
          </w:p>
        </w:tc>
        <w:tc>
          <w:tcPr>
            <w:tcW w:w="5268" w:type="dxa"/>
            <w:tcBorders>
              <w:top w:val="nil"/>
              <w:left w:val="nil"/>
              <w:bottom w:val="single" w:sz="4" w:space="0" w:color="000000"/>
              <w:right w:val="single" w:sz="4" w:space="0" w:color="000000"/>
            </w:tcBorders>
          </w:tcPr>
          <w:p w:rsidR="00A328FF" w:rsidRDefault="00A328FF" w:rsidP="002D4DB3">
            <w:pPr>
              <w:spacing w:line="400" w:lineRule="exact"/>
              <w:jc w:val="left"/>
              <w:rPr>
                <w:rFonts w:ascii="宋体" w:hAnsi="宋体" w:cs="宋体"/>
                <w:szCs w:val="21"/>
              </w:rPr>
            </w:pPr>
            <w:r>
              <w:rPr>
                <w:rFonts w:ascii="宋体" w:hAnsi="宋体" w:cs="宋体" w:hint="eastAsia"/>
                <w:szCs w:val="21"/>
              </w:rPr>
              <w:t>从</w:t>
            </w:r>
            <w:r>
              <w:rPr>
                <w:rFonts w:ascii="宋体" w:hAnsi="宋体" w:cs="宋体" w:hint="eastAsia"/>
                <w:kern w:val="0"/>
                <w:szCs w:val="21"/>
              </w:rPr>
              <w:t>交流输入电源中断切换到电池供电时起，在额定输出负载情况下，不间断电源保持向通信设备连续供电，通常备用时间为30min。</w:t>
            </w:r>
          </w:p>
        </w:tc>
      </w:tr>
      <w:tr w:rsidR="00A328FF" w:rsidTr="002D4DB3">
        <w:trPr>
          <w:trHeight w:val="270"/>
          <w:jc w:val="center"/>
        </w:trPr>
        <w:tc>
          <w:tcPr>
            <w:tcW w:w="687" w:type="dxa"/>
            <w:tcBorders>
              <w:top w:val="nil"/>
              <w:left w:val="single" w:sz="4" w:space="0" w:color="000000"/>
              <w:bottom w:val="single" w:sz="4" w:space="0" w:color="000000"/>
              <w:right w:val="single" w:sz="4" w:space="0" w:color="000000"/>
            </w:tcBorders>
            <w:vAlign w:val="center"/>
          </w:tcPr>
          <w:p w:rsidR="00A328FF" w:rsidRDefault="00A328FF" w:rsidP="002D4DB3">
            <w:pPr>
              <w:widowControl/>
              <w:jc w:val="center"/>
              <w:rPr>
                <w:rFonts w:ascii="宋体" w:hAnsi="宋体" w:cs="宋体"/>
                <w:kern w:val="0"/>
                <w:szCs w:val="21"/>
              </w:rPr>
            </w:pPr>
            <w:r>
              <w:rPr>
                <w:rFonts w:ascii="宋体" w:hAnsi="宋体" w:cs="宋体" w:hint="eastAsia"/>
                <w:kern w:val="0"/>
                <w:szCs w:val="21"/>
              </w:rPr>
              <w:t>6</w:t>
            </w:r>
          </w:p>
        </w:tc>
        <w:tc>
          <w:tcPr>
            <w:tcW w:w="2012" w:type="dxa"/>
            <w:tcBorders>
              <w:top w:val="nil"/>
              <w:left w:val="nil"/>
              <w:bottom w:val="single" w:sz="4" w:space="0" w:color="000000"/>
              <w:right w:val="single" w:sz="4" w:space="0" w:color="000000"/>
            </w:tcBorders>
            <w:vAlign w:val="center"/>
          </w:tcPr>
          <w:p w:rsidR="00A328FF" w:rsidRDefault="00A328FF" w:rsidP="002D4DB3">
            <w:pPr>
              <w:widowControl/>
              <w:jc w:val="center"/>
              <w:rPr>
                <w:rFonts w:ascii="宋体" w:hAnsi="宋体" w:cs="宋体"/>
                <w:kern w:val="0"/>
                <w:szCs w:val="21"/>
              </w:rPr>
            </w:pPr>
            <w:r>
              <w:rPr>
                <w:rFonts w:ascii="宋体" w:hAnsi="宋体" w:cs="宋体" w:hint="eastAsia"/>
                <w:kern w:val="0"/>
                <w:szCs w:val="21"/>
              </w:rPr>
              <w:t>输入电压波动范围</w:t>
            </w:r>
          </w:p>
        </w:tc>
        <w:tc>
          <w:tcPr>
            <w:tcW w:w="5268" w:type="dxa"/>
            <w:tcBorders>
              <w:top w:val="nil"/>
              <w:left w:val="nil"/>
              <w:bottom w:val="single" w:sz="4" w:space="0" w:color="000000"/>
              <w:right w:val="single" w:sz="4" w:space="0" w:color="000000"/>
            </w:tcBorders>
          </w:tcPr>
          <w:p w:rsidR="00A328FF" w:rsidRDefault="00A328FF" w:rsidP="002D4DB3">
            <w:pPr>
              <w:widowControl/>
              <w:jc w:val="left"/>
              <w:rPr>
                <w:rFonts w:ascii="宋体" w:hAnsi="宋体" w:cs="宋体"/>
                <w:kern w:val="0"/>
                <w:szCs w:val="21"/>
              </w:rPr>
            </w:pPr>
            <w:r>
              <w:rPr>
                <w:rFonts w:ascii="宋体" w:hAnsi="宋体" w:cs="宋体" w:hint="eastAsia"/>
                <w:kern w:val="0"/>
                <w:szCs w:val="21"/>
              </w:rPr>
              <w:t>达到380V－25％～＋15％</w:t>
            </w:r>
          </w:p>
        </w:tc>
      </w:tr>
      <w:tr w:rsidR="00A328FF" w:rsidTr="002D4DB3">
        <w:trPr>
          <w:trHeight w:val="270"/>
          <w:jc w:val="center"/>
        </w:trPr>
        <w:tc>
          <w:tcPr>
            <w:tcW w:w="687" w:type="dxa"/>
            <w:tcBorders>
              <w:top w:val="nil"/>
              <w:left w:val="single" w:sz="4" w:space="0" w:color="000000"/>
              <w:bottom w:val="single" w:sz="4" w:space="0" w:color="000000"/>
              <w:right w:val="single" w:sz="4" w:space="0" w:color="000000"/>
            </w:tcBorders>
            <w:vAlign w:val="center"/>
          </w:tcPr>
          <w:p w:rsidR="00A328FF" w:rsidRDefault="00A328FF" w:rsidP="002D4DB3">
            <w:pPr>
              <w:widowControl/>
              <w:jc w:val="center"/>
              <w:rPr>
                <w:rFonts w:ascii="宋体" w:hAnsi="宋体" w:cs="宋体"/>
                <w:kern w:val="0"/>
                <w:szCs w:val="21"/>
              </w:rPr>
            </w:pPr>
            <w:r>
              <w:rPr>
                <w:rFonts w:ascii="宋体" w:hAnsi="宋体" w:cs="宋体" w:hint="eastAsia"/>
                <w:kern w:val="0"/>
                <w:szCs w:val="21"/>
              </w:rPr>
              <w:t>7</w:t>
            </w:r>
          </w:p>
        </w:tc>
        <w:tc>
          <w:tcPr>
            <w:tcW w:w="2012" w:type="dxa"/>
            <w:tcBorders>
              <w:top w:val="nil"/>
              <w:left w:val="nil"/>
              <w:bottom w:val="single" w:sz="4" w:space="0" w:color="000000"/>
              <w:right w:val="single" w:sz="4" w:space="0" w:color="000000"/>
            </w:tcBorders>
            <w:vAlign w:val="center"/>
          </w:tcPr>
          <w:p w:rsidR="00A328FF" w:rsidRDefault="00A328FF" w:rsidP="002D4DB3">
            <w:pPr>
              <w:widowControl/>
              <w:jc w:val="center"/>
              <w:rPr>
                <w:rFonts w:ascii="宋体" w:hAnsi="宋体" w:cs="宋体"/>
                <w:kern w:val="0"/>
                <w:szCs w:val="21"/>
              </w:rPr>
            </w:pPr>
            <w:r>
              <w:rPr>
                <w:rFonts w:ascii="宋体" w:hAnsi="宋体" w:cs="宋体" w:hint="eastAsia"/>
                <w:kern w:val="0"/>
                <w:szCs w:val="21"/>
              </w:rPr>
              <w:t>频率</w:t>
            </w:r>
          </w:p>
        </w:tc>
        <w:tc>
          <w:tcPr>
            <w:tcW w:w="5268" w:type="dxa"/>
            <w:tcBorders>
              <w:top w:val="nil"/>
              <w:left w:val="nil"/>
              <w:bottom w:val="single" w:sz="4" w:space="0" w:color="000000"/>
              <w:right w:val="single" w:sz="4" w:space="0" w:color="000000"/>
            </w:tcBorders>
          </w:tcPr>
          <w:p w:rsidR="00A328FF" w:rsidRDefault="00A328FF" w:rsidP="002D4DB3">
            <w:pPr>
              <w:widowControl/>
              <w:jc w:val="left"/>
              <w:rPr>
                <w:rFonts w:ascii="宋体" w:hAnsi="宋体" w:cs="宋体"/>
                <w:kern w:val="0"/>
                <w:szCs w:val="21"/>
              </w:rPr>
            </w:pPr>
            <w:r>
              <w:rPr>
                <w:rFonts w:ascii="宋体" w:hAnsi="宋体" w:cs="宋体" w:hint="eastAsia"/>
                <w:kern w:val="0"/>
                <w:szCs w:val="21"/>
              </w:rPr>
              <w:t>频率范围50HZ±10％</w:t>
            </w:r>
          </w:p>
        </w:tc>
      </w:tr>
      <w:tr w:rsidR="00A328FF" w:rsidTr="002D4DB3">
        <w:trPr>
          <w:trHeight w:val="540"/>
          <w:jc w:val="center"/>
        </w:trPr>
        <w:tc>
          <w:tcPr>
            <w:tcW w:w="687" w:type="dxa"/>
            <w:tcBorders>
              <w:top w:val="nil"/>
              <w:left w:val="single" w:sz="4" w:space="0" w:color="000000"/>
              <w:bottom w:val="single" w:sz="4" w:space="0" w:color="000000"/>
              <w:right w:val="single" w:sz="4" w:space="0" w:color="000000"/>
            </w:tcBorders>
            <w:vAlign w:val="center"/>
          </w:tcPr>
          <w:p w:rsidR="00A328FF" w:rsidRDefault="00A328FF" w:rsidP="002D4DB3">
            <w:pPr>
              <w:widowControl/>
              <w:jc w:val="center"/>
              <w:rPr>
                <w:rFonts w:ascii="宋体" w:hAnsi="宋体" w:cs="宋体"/>
                <w:kern w:val="0"/>
                <w:szCs w:val="21"/>
              </w:rPr>
            </w:pPr>
            <w:r>
              <w:rPr>
                <w:rFonts w:ascii="宋体" w:hAnsi="宋体" w:cs="宋体" w:hint="eastAsia"/>
                <w:kern w:val="0"/>
                <w:szCs w:val="21"/>
              </w:rPr>
              <w:t>8</w:t>
            </w:r>
          </w:p>
        </w:tc>
        <w:tc>
          <w:tcPr>
            <w:tcW w:w="2012" w:type="dxa"/>
            <w:tcBorders>
              <w:top w:val="nil"/>
              <w:left w:val="nil"/>
              <w:bottom w:val="single" w:sz="4" w:space="0" w:color="000000"/>
              <w:right w:val="single" w:sz="4" w:space="0" w:color="000000"/>
            </w:tcBorders>
            <w:vAlign w:val="center"/>
          </w:tcPr>
          <w:p w:rsidR="00A328FF" w:rsidRDefault="00A328FF" w:rsidP="002D4DB3">
            <w:pPr>
              <w:widowControl/>
              <w:jc w:val="center"/>
              <w:rPr>
                <w:rFonts w:ascii="宋体" w:hAnsi="宋体" w:cs="宋体"/>
                <w:kern w:val="0"/>
                <w:szCs w:val="21"/>
              </w:rPr>
            </w:pPr>
            <w:r>
              <w:rPr>
                <w:rFonts w:ascii="宋体" w:hAnsi="宋体" w:cs="宋体" w:hint="eastAsia"/>
                <w:kern w:val="0"/>
                <w:szCs w:val="21"/>
              </w:rPr>
              <w:t>屏显功能</w:t>
            </w:r>
          </w:p>
        </w:tc>
        <w:tc>
          <w:tcPr>
            <w:tcW w:w="5268" w:type="dxa"/>
            <w:tcBorders>
              <w:top w:val="nil"/>
              <w:left w:val="nil"/>
              <w:bottom w:val="single" w:sz="4" w:space="0" w:color="000000"/>
              <w:right w:val="single" w:sz="4" w:space="0" w:color="000000"/>
            </w:tcBorders>
          </w:tcPr>
          <w:p w:rsidR="00A328FF" w:rsidRDefault="00A328FF" w:rsidP="002D4DB3">
            <w:pPr>
              <w:widowControl/>
              <w:jc w:val="left"/>
              <w:rPr>
                <w:rFonts w:ascii="宋体" w:hAnsi="宋体" w:cs="宋体"/>
                <w:kern w:val="0"/>
                <w:szCs w:val="21"/>
              </w:rPr>
            </w:pPr>
            <w:r>
              <w:rPr>
                <w:rFonts w:ascii="宋体" w:hAnsi="宋体" w:cs="宋体" w:hint="eastAsia"/>
                <w:kern w:val="0"/>
                <w:szCs w:val="21"/>
              </w:rPr>
              <w:t>大屏幕汉化操作及监控界面，具备智能监控接口，可传送工作状态及事故报警信号</w:t>
            </w:r>
          </w:p>
        </w:tc>
      </w:tr>
      <w:tr w:rsidR="00A328FF" w:rsidTr="002D4DB3">
        <w:trPr>
          <w:trHeight w:val="270"/>
          <w:jc w:val="center"/>
        </w:trPr>
        <w:tc>
          <w:tcPr>
            <w:tcW w:w="687" w:type="dxa"/>
            <w:tcBorders>
              <w:top w:val="nil"/>
              <w:left w:val="single" w:sz="4" w:space="0" w:color="000000"/>
              <w:bottom w:val="single" w:sz="4" w:space="0" w:color="000000"/>
              <w:right w:val="single" w:sz="4" w:space="0" w:color="000000"/>
            </w:tcBorders>
            <w:vAlign w:val="center"/>
          </w:tcPr>
          <w:p w:rsidR="00A328FF" w:rsidRDefault="00A328FF" w:rsidP="002D4DB3">
            <w:pPr>
              <w:widowControl/>
              <w:jc w:val="center"/>
              <w:rPr>
                <w:rFonts w:ascii="宋体" w:hAnsi="宋体" w:cs="宋体"/>
                <w:kern w:val="0"/>
                <w:szCs w:val="21"/>
              </w:rPr>
            </w:pPr>
            <w:r>
              <w:rPr>
                <w:rFonts w:ascii="宋体" w:hAnsi="宋体" w:cs="宋体" w:hint="eastAsia"/>
                <w:kern w:val="0"/>
                <w:szCs w:val="21"/>
              </w:rPr>
              <w:t>9</w:t>
            </w:r>
          </w:p>
        </w:tc>
        <w:tc>
          <w:tcPr>
            <w:tcW w:w="2012" w:type="dxa"/>
            <w:tcBorders>
              <w:top w:val="nil"/>
              <w:left w:val="nil"/>
              <w:bottom w:val="single" w:sz="4" w:space="0" w:color="000000"/>
              <w:right w:val="single" w:sz="4" w:space="0" w:color="000000"/>
            </w:tcBorders>
            <w:vAlign w:val="center"/>
          </w:tcPr>
          <w:p w:rsidR="00A328FF" w:rsidRDefault="00A328FF" w:rsidP="002D4DB3">
            <w:pPr>
              <w:widowControl/>
              <w:jc w:val="center"/>
              <w:rPr>
                <w:rFonts w:ascii="宋体" w:hAnsi="宋体" w:cs="宋体"/>
                <w:kern w:val="0"/>
                <w:szCs w:val="21"/>
              </w:rPr>
            </w:pPr>
            <w:r>
              <w:rPr>
                <w:rFonts w:ascii="宋体" w:hAnsi="宋体" w:cs="宋体" w:hint="eastAsia"/>
                <w:kern w:val="0"/>
                <w:szCs w:val="21"/>
              </w:rPr>
              <w:t>防雷组件</w:t>
            </w:r>
          </w:p>
        </w:tc>
        <w:tc>
          <w:tcPr>
            <w:tcW w:w="5268" w:type="dxa"/>
            <w:tcBorders>
              <w:top w:val="nil"/>
              <w:left w:val="nil"/>
              <w:bottom w:val="single" w:sz="4" w:space="0" w:color="000000"/>
              <w:right w:val="single" w:sz="4" w:space="0" w:color="000000"/>
            </w:tcBorders>
          </w:tcPr>
          <w:p w:rsidR="00A328FF" w:rsidRDefault="00A328FF" w:rsidP="002D4DB3">
            <w:pPr>
              <w:widowControl/>
              <w:jc w:val="left"/>
              <w:rPr>
                <w:rFonts w:ascii="宋体" w:hAnsi="宋体" w:cs="宋体"/>
                <w:kern w:val="0"/>
                <w:szCs w:val="21"/>
              </w:rPr>
            </w:pPr>
            <w:r>
              <w:rPr>
                <w:rFonts w:ascii="宋体" w:hAnsi="宋体" w:cs="宋体" w:hint="eastAsia"/>
                <w:kern w:val="0"/>
                <w:szCs w:val="21"/>
              </w:rPr>
              <w:t>应标配通信防雷及电源防雷组件</w:t>
            </w:r>
          </w:p>
        </w:tc>
      </w:tr>
      <w:tr w:rsidR="00A328FF" w:rsidTr="002D4DB3">
        <w:trPr>
          <w:trHeight w:val="225"/>
          <w:jc w:val="center"/>
        </w:trPr>
        <w:tc>
          <w:tcPr>
            <w:tcW w:w="687" w:type="dxa"/>
            <w:tcBorders>
              <w:top w:val="nil"/>
              <w:left w:val="single" w:sz="4" w:space="0" w:color="000000"/>
              <w:bottom w:val="single" w:sz="4" w:space="0" w:color="000000"/>
              <w:right w:val="single" w:sz="4" w:space="0" w:color="000000"/>
            </w:tcBorders>
            <w:vAlign w:val="center"/>
          </w:tcPr>
          <w:p w:rsidR="00A328FF" w:rsidRDefault="00A328FF" w:rsidP="002D4DB3">
            <w:pPr>
              <w:widowControl/>
              <w:jc w:val="center"/>
              <w:rPr>
                <w:rFonts w:ascii="宋体" w:hAnsi="宋体" w:cs="宋体"/>
                <w:kern w:val="0"/>
                <w:szCs w:val="21"/>
              </w:rPr>
            </w:pPr>
            <w:r>
              <w:rPr>
                <w:rFonts w:ascii="宋体" w:hAnsi="宋体" w:cs="宋体" w:hint="eastAsia"/>
                <w:kern w:val="0"/>
                <w:szCs w:val="21"/>
              </w:rPr>
              <w:t>10</w:t>
            </w:r>
          </w:p>
        </w:tc>
        <w:tc>
          <w:tcPr>
            <w:tcW w:w="2012" w:type="dxa"/>
            <w:tcBorders>
              <w:top w:val="nil"/>
              <w:left w:val="nil"/>
              <w:bottom w:val="single" w:sz="4" w:space="0" w:color="000000"/>
              <w:right w:val="single" w:sz="4" w:space="0" w:color="000000"/>
            </w:tcBorders>
            <w:vAlign w:val="center"/>
          </w:tcPr>
          <w:p w:rsidR="00A328FF" w:rsidRDefault="00A328FF" w:rsidP="002D4DB3">
            <w:pPr>
              <w:widowControl/>
              <w:jc w:val="center"/>
              <w:rPr>
                <w:rFonts w:ascii="宋体" w:hAnsi="宋体" w:cs="宋体"/>
                <w:kern w:val="0"/>
                <w:szCs w:val="21"/>
              </w:rPr>
            </w:pPr>
            <w:r>
              <w:rPr>
                <w:rFonts w:ascii="宋体" w:hAnsi="宋体" w:cs="宋体" w:hint="eastAsia"/>
                <w:kern w:val="0"/>
                <w:szCs w:val="21"/>
              </w:rPr>
              <w:t>输出功率因数</w:t>
            </w:r>
          </w:p>
        </w:tc>
        <w:tc>
          <w:tcPr>
            <w:tcW w:w="5268" w:type="dxa"/>
            <w:tcBorders>
              <w:top w:val="nil"/>
              <w:left w:val="nil"/>
              <w:bottom w:val="single" w:sz="4" w:space="0" w:color="000000"/>
              <w:right w:val="single" w:sz="4" w:space="0" w:color="000000"/>
            </w:tcBorders>
          </w:tcPr>
          <w:p w:rsidR="00A328FF" w:rsidRDefault="00A328FF" w:rsidP="002D4DB3">
            <w:pPr>
              <w:jc w:val="left"/>
              <w:rPr>
                <w:rFonts w:ascii="宋体" w:hAnsi="宋体" w:cs="宋体"/>
                <w:kern w:val="0"/>
                <w:szCs w:val="21"/>
              </w:rPr>
            </w:pPr>
            <w:r>
              <w:rPr>
                <w:rFonts w:ascii="宋体" w:hAnsi="宋体" w:cs="宋体" w:hint="eastAsia"/>
                <w:kern w:val="0"/>
                <w:szCs w:val="21"/>
              </w:rPr>
              <w:t>输出功率因数0.8</w:t>
            </w:r>
          </w:p>
        </w:tc>
      </w:tr>
      <w:tr w:rsidR="00A328FF" w:rsidTr="002D4DB3">
        <w:trPr>
          <w:trHeight w:val="270"/>
          <w:jc w:val="center"/>
        </w:trPr>
        <w:tc>
          <w:tcPr>
            <w:tcW w:w="687" w:type="dxa"/>
            <w:tcBorders>
              <w:top w:val="nil"/>
              <w:left w:val="single" w:sz="4" w:space="0" w:color="000000"/>
              <w:bottom w:val="single" w:sz="4" w:space="0" w:color="000000"/>
              <w:right w:val="single" w:sz="4" w:space="0" w:color="000000"/>
            </w:tcBorders>
            <w:vAlign w:val="center"/>
          </w:tcPr>
          <w:p w:rsidR="00A328FF" w:rsidRDefault="00A328FF" w:rsidP="002D4DB3">
            <w:pPr>
              <w:widowControl/>
              <w:jc w:val="center"/>
              <w:rPr>
                <w:rFonts w:ascii="宋体" w:hAnsi="宋体" w:cs="宋体"/>
                <w:kern w:val="0"/>
                <w:szCs w:val="21"/>
              </w:rPr>
            </w:pPr>
            <w:r>
              <w:rPr>
                <w:rFonts w:ascii="宋体" w:hAnsi="宋体" w:cs="宋体" w:hint="eastAsia"/>
                <w:kern w:val="0"/>
                <w:szCs w:val="21"/>
              </w:rPr>
              <w:t>11</w:t>
            </w:r>
          </w:p>
        </w:tc>
        <w:tc>
          <w:tcPr>
            <w:tcW w:w="2012" w:type="dxa"/>
            <w:tcBorders>
              <w:top w:val="nil"/>
              <w:left w:val="nil"/>
              <w:bottom w:val="single" w:sz="4" w:space="0" w:color="000000"/>
              <w:right w:val="single" w:sz="4" w:space="0" w:color="000000"/>
            </w:tcBorders>
            <w:vAlign w:val="center"/>
          </w:tcPr>
          <w:p w:rsidR="00A328FF" w:rsidRDefault="00A328FF" w:rsidP="002D4DB3">
            <w:pPr>
              <w:widowControl/>
              <w:jc w:val="center"/>
              <w:rPr>
                <w:rFonts w:ascii="宋体" w:hAnsi="宋体" w:cs="宋体"/>
                <w:kern w:val="0"/>
                <w:szCs w:val="21"/>
              </w:rPr>
            </w:pPr>
            <w:r>
              <w:rPr>
                <w:rFonts w:ascii="宋体" w:hAnsi="宋体" w:cs="宋体" w:hint="eastAsia"/>
                <w:kern w:val="0"/>
                <w:szCs w:val="21"/>
              </w:rPr>
              <w:t>维修旁路</w:t>
            </w:r>
          </w:p>
        </w:tc>
        <w:tc>
          <w:tcPr>
            <w:tcW w:w="5268" w:type="dxa"/>
            <w:tcBorders>
              <w:top w:val="nil"/>
              <w:left w:val="nil"/>
              <w:bottom w:val="single" w:sz="4" w:space="0" w:color="000000"/>
              <w:right w:val="single" w:sz="4" w:space="0" w:color="000000"/>
            </w:tcBorders>
          </w:tcPr>
          <w:p w:rsidR="00A328FF" w:rsidRDefault="00A328FF" w:rsidP="002D4DB3">
            <w:pPr>
              <w:widowControl/>
              <w:jc w:val="left"/>
              <w:rPr>
                <w:rFonts w:ascii="宋体" w:hAnsi="宋体" w:cs="宋体"/>
                <w:kern w:val="0"/>
                <w:szCs w:val="21"/>
              </w:rPr>
            </w:pPr>
            <w:r>
              <w:rPr>
                <w:rFonts w:ascii="宋体" w:hAnsi="宋体" w:cs="宋体" w:hint="eastAsia"/>
                <w:kern w:val="0"/>
                <w:szCs w:val="21"/>
              </w:rPr>
              <w:t>配置手动维修旁路，保证实现不停电维护</w:t>
            </w:r>
          </w:p>
        </w:tc>
      </w:tr>
      <w:tr w:rsidR="00A328FF" w:rsidTr="002D4DB3">
        <w:trPr>
          <w:trHeight w:val="540"/>
          <w:jc w:val="center"/>
        </w:trPr>
        <w:tc>
          <w:tcPr>
            <w:tcW w:w="687" w:type="dxa"/>
            <w:tcBorders>
              <w:top w:val="nil"/>
              <w:left w:val="single" w:sz="4" w:space="0" w:color="000000"/>
              <w:bottom w:val="single" w:sz="4" w:space="0" w:color="000000"/>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★12</w:t>
            </w:r>
          </w:p>
        </w:tc>
        <w:tc>
          <w:tcPr>
            <w:tcW w:w="2012" w:type="dxa"/>
            <w:tcBorders>
              <w:top w:val="nil"/>
              <w:left w:val="nil"/>
              <w:bottom w:val="single" w:sz="4" w:space="0" w:color="000000"/>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输出电压谐波要求</w:t>
            </w:r>
          </w:p>
        </w:tc>
        <w:tc>
          <w:tcPr>
            <w:tcW w:w="5268" w:type="dxa"/>
            <w:tcBorders>
              <w:top w:val="nil"/>
              <w:left w:val="nil"/>
              <w:bottom w:val="single" w:sz="4" w:space="0" w:color="000000"/>
              <w:right w:val="single" w:sz="4" w:space="0" w:color="000000"/>
            </w:tcBorders>
          </w:tcPr>
          <w:p w:rsidR="00A328FF" w:rsidRDefault="00A328FF" w:rsidP="002D4DB3">
            <w:pPr>
              <w:widowControl/>
              <w:jc w:val="left"/>
              <w:rPr>
                <w:rFonts w:ascii="宋体" w:hAnsi="宋体" w:cs="宋体"/>
                <w:b/>
                <w:kern w:val="0"/>
                <w:szCs w:val="21"/>
              </w:rPr>
            </w:pPr>
            <w:r>
              <w:rPr>
                <w:rFonts w:ascii="宋体" w:hAnsi="宋体" w:cs="宋体" w:hint="eastAsia"/>
                <w:b/>
                <w:kern w:val="0"/>
                <w:szCs w:val="21"/>
              </w:rPr>
              <w:t>不超过±1％（100％线性负载）</w:t>
            </w:r>
            <w:r>
              <w:rPr>
                <w:rFonts w:ascii="宋体" w:hAnsi="宋体" w:cs="宋体" w:hint="eastAsia"/>
                <w:b/>
                <w:kern w:val="0"/>
                <w:szCs w:val="21"/>
              </w:rPr>
              <w:br/>
              <w:t>不超过±3％ (100%非线性负载)</w:t>
            </w:r>
          </w:p>
        </w:tc>
      </w:tr>
      <w:tr w:rsidR="00A328FF" w:rsidTr="002D4DB3">
        <w:trPr>
          <w:trHeight w:val="540"/>
          <w:jc w:val="center"/>
        </w:trPr>
        <w:tc>
          <w:tcPr>
            <w:tcW w:w="687" w:type="dxa"/>
            <w:tcBorders>
              <w:top w:val="nil"/>
              <w:left w:val="single" w:sz="4" w:space="0" w:color="000000"/>
              <w:bottom w:val="single" w:sz="4" w:space="0" w:color="000000"/>
              <w:right w:val="single" w:sz="4" w:space="0" w:color="000000"/>
            </w:tcBorders>
            <w:vAlign w:val="center"/>
          </w:tcPr>
          <w:p w:rsidR="00A328FF" w:rsidRDefault="00A328FF" w:rsidP="002D4DB3">
            <w:pPr>
              <w:widowControl/>
              <w:jc w:val="center"/>
              <w:rPr>
                <w:rFonts w:ascii="宋体" w:hAnsi="宋体" w:cs="宋体"/>
                <w:kern w:val="0"/>
                <w:szCs w:val="21"/>
              </w:rPr>
            </w:pPr>
            <w:r>
              <w:rPr>
                <w:rFonts w:ascii="宋体" w:hAnsi="宋体" w:cs="宋体" w:hint="eastAsia"/>
                <w:kern w:val="0"/>
                <w:szCs w:val="21"/>
              </w:rPr>
              <w:t>13</w:t>
            </w:r>
          </w:p>
        </w:tc>
        <w:tc>
          <w:tcPr>
            <w:tcW w:w="2012" w:type="dxa"/>
            <w:tcBorders>
              <w:top w:val="nil"/>
              <w:left w:val="nil"/>
              <w:bottom w:val="single" w:sz="4" w:space="0" w:color="000000"/>
              <w:right w:val="single" w:sz="4" w:space="0" w:color="000000"/>
            </w:tcBorders>
            <w:vAlign w:val="center"/>
          </w:tcPr>
          <w:p w:rsidR="00A328FF" w:rsidRDefault="00A328FF" w:rsidP="002D4DB3">
            <w:pPr>
              <w:widowControl/>
              <w:jc w:val="center"/>
              <w:rPr>
                <w:rFonts w:ascii="宋体" w:hAnsi="宋体" w:cs="宋体"/>
                <w:kern w:val="0"/>
                <w:szCs w:val="21"/>
              </w:rPr>
            </w:pPr>
            <w:r>
              <w:rPr>
                <w:rFonts w:ascii="宋体" w:hAnsi="宋体" w:cs="宋体" w:hint="eastAsia"/>
                <w:kern w:val="0"/>
                <w:szCs w:val="21"/>
              </w:rPr>
              <w:t>不平衡负载</w:t>
            </w:r>
          </w:p>
        </w:tc>
        <w:tc>
          <w:tcPr>
            <w:tcW w:w="5268" w:type="dxa"/>
            <w:tcBorders>
              <w:top w:val="nil"/>
              <w:left w:val="nil"/>
              <w:bottom w:val="single" w:sz="4" w:space="0" w:color="000000"/>
              <w:right w:val="single" w:sz="4" w:space="0" w:color="000000"/>
            </w:tcBorders>
          </w:tcPr>
          <w:p w:rsidR="00A328FF" w:rsidRDefault="00A328FF" w:rsidP="002D4DB3">
            <w:pPr>
              <w:widowControl/>
              <w:jc w:val="left"/>
              <w:rPr>
                <w:rFonts w:ascii="宋体" w:hAnsi="宋体" w:cs="宋体"/>
                <w:kern w:val="0"/>
                <w:szCs w:val="21"/>
              </w:rPr>
            </w:pPr>
            <w:r>
              <w:rPr>
                <w:rFonts w:ascii="宋体" w:hAnsi="宋体" w:cs="宋体" w:hint="eastAsia"/>
                <w:kern w:val="0"/>
                <w:szCs w:val="21"/>
              </w:rPr>
              <w:t>100%不平衡负载时输出电压稳压精度：&lt;±2%</w:t>
            </w:r>
            <w:r>
              <w:rPr>
                <w:rFonts w:ascii="宋体" w:hAnsi="宋体" w:cs="宋体" w:hint="eastAsia"/>
                <w:kern w:val="0"/>
                <w:szCs w:val="21"/>
              </w:rPr>
              <w:br/>
              <w:t>100%不平衡负载时输出电压三相相位差：&lt;±1°</w:t>
            </w:r>
          </w:p>
        </w:tc>
      </w:tr>
      <w:tr w:rsidR="00A328FF" w:rsidTr="002D4DB3">
        <w:trPr>
          <w:trHeight w:val="270"/>
          <w:jc w:val="center"/>
        </w:trPr>
        <w:tc>
          <w:tcPr>
            <w:tcW w:w="687" w:type="dxa"/>
            <w:tcBorders>
              <w:top w:val="nil"/>
              <w:left w:val="single" w:sz="4" w:space="0" w:color="000000"/>
              <w:bottom w:val="single" w:sz="4" w:space="0" w:color="000000"/>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★14</w:t>
            </w:r>
          </w:p>
        </w:tc>
        <w:tc>
          <w:tcPr>
            <w:tcW w:w="2012" w:type="dxa"/>
            <w:tcBorders>
              <w:top w:val="nil"/>
              <w:left w:val="nil"/>
              <w:bottom w:val="single" w:sz="4" w:space="0" w:color="000000"/>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工作效率</w:t>
            </w:r>
          </w:p>
        </w:tc>
        <w:tc>
          <w:tcPr>
            <w:tcW w:w="5268" w:type="dxa"/>
            <w:tcBorders>
              <w:top w:val="nil"/>
              <w:left w:val="nil"/>
              <w:bottom w:val="single" w:sz="4" w:space="0" w:color="000000"/>
              <w:right w:val="single" w:sz="4" w:space="0" w:color="000000"/>
            </w:tcBorders>
          </w:tcPr>
          <w:p w:rsidR="00A328FF" w:rsidRDefault="00A328FF" w:rsidP="002D4DB3">
            <w:pPr>
              <w:widowControl/>
              <w:jc w:val="left"/>
              <w:rPr>
                <w:rFonts w:ascii="宋体" w:hAnsi="宋体" w:cs="宋体"/>
                <w:b/>
                <w:kern w:val="0"/>
                <w:szCs w:val="21"/>
              </w:rPr>
            </w:pPr>
            <w:r>
              <w:rPr>
                <w:rFonts w:ascii="宋体" w:hAnsi="宋体" w:cs="宋体" w:hint="eastAsia"/>
                <w:b/>
                <w:kern w:val="0"/>
                <w:szCs w:val="21"/>
              </w:rPr>
              <w:t>&gt;92%</w:t>
            </w:r>
          </w:p>
        </w:tc>
      </w:tr>
      <w:tr w:rsidR="00A328FF" w:rsidTr="002D4DB3">
        <w:trPr>
          <w:trHeight w:val="270"/>
          <w:jc w:val="center"/>
        </w:trPr>
        <w:tc>
          <w:tcPr>
            <w:tcW w:w="687" w:type="dxa"/>
            <w:tcBorders>
              <w:top w:val="nil"/>
              <w:left w:val="single" w:sz="4" w:space="0" w:color="000000"/>
              <w:bottom w:val="single" w:sz="4" w:space="0" w:color="000000"/>
              <w:right w:val="single" w:sz="4" w:space="0" w:color="000000"/>
            </w:tcBorders>
            <w:vAlign w:val="center"/>
          </w:tcPr>
          <w:p w:rsidR="00A328FF" w:rsidRDefault="00A328FF" w:rsidP="002D4DB3">
            <w:pPr>
              <w:widowControl/>
              <w:jc w:val="center"/>
              <w:rPr>
                <w:rFonts w:ascii="宋体" w:hAnsi="宋体" w:cs="宋体"/>
                <w:kern w:val="0"/>
                <w:szCs w:val="21"/>
              </w:rPr>
            </w:pPr>
            <w:r>
              <w:rPr>
                <w:rFonts w:ascii="宋体" w:hAnsi="宋体" w:cs="宋体" w:hint="eastAsia"/>
                <w:kern w:val="0"/>
                <w:szCs w:val="21"/>
              </w:rPr>
              <w:t>15</w:t>
            </w:r>
          </w:p>
        </w:tc>
        <w:tc>
          <w:tcPr>
            <w:tcW w:w="2012" w:type="dxa"/>
            <w:tcBorders>
              <w:top w:val="nil"/>
              <w:left w:val="nil"/>
              <w:bottom w:val="single" w:sz="4" w:space="0" w:color="000000"/>
              <w:right w:val="single" w:sz="4" w:space="0" w:color="000000"/>
            </w:tcBorders>
            <w:vAlign w:val="center"/>
          </w:tcPr>
          <w:p w:rsidR="00A328FF" w:rsidRDefault="00A328FF" w:rsidP="002D4DB3">
            <w:pPr>
              <w:widowControl/>
              <w:jc w:val="center"/>
              <w:rPr>
                <w:rFonts w:ascii="宋体" w:hAnsi="宋体" w:cs="宋体"/>
                <w:kern w:val="0"/>
                <w:szCs w:val="21"/>
              </w:rPr>
            </w:pPr>
            <w:r>
              <w:rPr>
                <w:rFonts w:ascii="宋体" w:hAnsi="宋体" w:cs="宋体" w:hint="eastAsia"/>
                <w:kern w:val="0"/>
                <w:szCs w:val="21"/>
              </w:rPr>
              <w:t>运行要求</w:t>
            </w:r>
          </w:p>
        </w:tc>
        <w:tc>
          <w:tcPr>
            <w:tcW w:w="5268" w:type="dxa"/>
            <w:tcBorders>
              <w:top w:val="nil"/>
              <w:left w:val="nil"/>
              <w:bottom w:val="single" w:sz="4" w:space="0" w:color="000000"/>
              <w:right w:val="single" w:sz="4" w:space="0" w:color="000000"/>
            </w:tcBorders>
          </w:tcPr>
          <w:p w:rsidR="00A328FF" w:rsidRDefault="00A328FF" w:rsidP="002D4DB3">
            <w:pPr>
              <w:spacing w:line="400" w:lineRule="exact"/>
              <w:jc w:val="left"/>
              <w:rPr>
                <w:rFonts w:ascii="宋体" w:hAnsi="宋体" w:cs="宋体"/>
                <w:szCs w:val="21"/>
              </w:rPr>
            </w:pPr>
            <w:r>
              <w:rPr>
                <w:rFonts w:ascii="宋体" w:hAnsi="宋体" w:cs="宋体" w:hint="eastAsia"/>
                <w:szCs w:val="21"/>
              </w:rPr>
              <w:t>UPS的平均无故障时间MTBF≥40万小时。</w:t>
            </w:r>
          </w:p>
        </w:tc>
      </w:tr>
      <w:tr w:rsidR="00A328FF" w:rsidTr="002D4DB3">
        <w:trPr>
          <w:trHeight w:val="219"/>
          <w:jc w:val="center"/>
        </w:trPr>
        <w:tc>
          <w:tcPr>
            <w:tcW w:w="687" w:type="dxa"/>
            <w:tcBorders>
              <w:top w:val="nil"/>
              <w:left w:val="single" w:sz="4" w:space="0" w:color="000000"/>
              <w:bottom w:val="single" w:sz="4" w:space="0" w:color="auto"/>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★16</w:t>
            </w:r>
          </w:p>
        </w:tc>
        <w:tc>
          <w:tcPr>
            <w:tcW w:w="2012" w:type="dxa"/>
            <w:tcBorders>
              <w:top w:val="nil"/>
              <w:left w:val="nil"/>
              <w:bottom w:val="single" w:sz="4" w:space="0" w:color="auto"/>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节能环保</w:t>
            </w:r>
          </w:p>
        </w:tc>
        <w:tc>
          <w:tcPr>
            <w:tcW w:w="5268" w:type="dxa"/>
            <w:tcBorders>
              <w:top w:val="nil"/>
              <w:left w:val="nil"/>
              <w:bottom w:val="single" w:sz="4" w:space="0" w:color="auto"/>
              <w:right w:val="single" w:sz="4" w:space="0" w:color="000000"/>
            </w:tcBorders>
          </w:tcPr>
          <w:p w:rsidR="00A328FF" w:rsidRDefault="00A328FF" w:rsidP="002D4DB3">
            <w:pPr>
              <w:widowControl/>
              <w:jc w:val="left"/>
              <w:rPr>
                <w:rFonts w:ascii="宋体" w:hAnsi="宋体" w:cs="宋体"/>
                <w:b/>
                <w:kern w:val="0"/>
                <w:szCs w:val="21"/>
              </w:rPr>
            </w:pPr>
            <w:r>
              <w:rPr>
                <w:rFonts w:ascii="宋体" w:hAnsi="宋体" w:cs="宋体" w:hint="eastAsia"/>
                <w:b/>
                <w:kern w:val="0"/>
                <w:szCs w:val="21"/>
              </w:rPr>
              <w:t>采用IGBT整流，输入功率因数&gt;0.93,输入电流谐波&lt;5%</w:t>
            </w:r>
          </w:p>
        </w:tc>
      </w:tr>
      <w:tr w:rsidR="00A328FF" w:rsidTr="002D4DB3">
        <w:trPr>
          <w:trHeight w:val="219"/>
          <w:jc w:val="center"/>
        </w:trPr>
        <w:tc>
          <w:tcPr>
            <w:tcW w:w="687" w:type="dxa"/>
            <w:tcBorders>
              <w:top w:val="nil"/>
              <w:left w:val="single" w:sz="4" w:space="0" w:color="000000"/>
              <w:bottom w:val="single" w:sz="4" w:space="0" w:color="auto"/>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★17</w:t>
            </w:r>
          </w:p>
        </w:tc>
        <w:tc>
          <w:tcPr>
            <w:tcW w:w="2012" w:type="dxa"/>
            <w:tcBorders>
              <w:top w:val="nil"/>
              <w:left w:val="nil"/>
              <w:bottom w:val="single" w:sz="4" w:space="0" w:color="auto"/>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监控要求</w:t>
            </w:r>
          </w:p>
        </w:tc>
        <w:tc>
          <w:tcPr>
            <w:tcW w:w="5268" w:type="dxa"/>
            <w:tcBorders>
              <w:top w:val="nil"/>
              <w:left w:val="nil"/>
              <w:bottom w:val="single" w:sz="4" w:space="0" w:color="auto"/>
              <w:right w:val="single" w:sz="4" w:space="0" w:color="000000"/>
            </w:tcBorders>
          </w:tcPr>
          <w:p w:rsidR="00A328FF" w:rsidRDefault="00A328FF" w:rsidP="002D4DB3">
            <w:pPr>
              <w:widowControl/>
              <w:jc w:val="left"/>
              <w:rPr>
                <w:rFonts w:ascii="宋体" w:hAnsi="宋体" w:cs="宋体"/>
                <w:b/>
                <w:szCs w:val="21"/>
              </w:rPr>
            </w:pPr>
            <w:r>
              <w:rPr>
                <w:rFonts w:ascii="宋体" w:hAnsi="宋体" w:cs="宋体" w:hint="eastAsia"/>
                <w:b/>
                <w:szCs w:val="21"/>
              </w:rPr>
              <w:t>1、系统应具有三遥性能，遥测项目：三相输入电压、直流输入电压、三相输出电压，三相输出电流、输出频率。遥信项目：同步/不同步状态、UPS/旁路供电、蓄电池放电电压低、市电故障、整流器故障、逆变器故障、旁路故障。</w:t>
            </w:r>
          </w:p>
          <w:p w:rsidR="00A328FF" w:rsidRDefault="00A328FF" w:rsidP="002D4DB3">
            <w:pPr>
              <w:widowControl/>
              <w:jc w:val="left"/>
              <w:rPr>
                <w:rFonts w:ascii="宋体" w:hAnsi="宋体" w:cs="宋体"/>
                <w:b/>
                <w:kern w:val="0"/>
                <w:szCs w:val="21"/>
              </w:rPr>
            </w:pPr>
            <w:r>
              <w:rPr>
                <w:rFonts w:ascii="宋体" w:hAnsi="宋体" w:cs="宋体" w:hint="eastAsia"/>
                <w:b/>
                <w:kern w:val="0"/>
                <w:szCs w:val="21"/>
              </w:rPr>
              <w:lastRenderedPageBreak/>
              <w:t>2、</w:t>
            </w:r>
            <w:r>
              <w:rPr>
                <w:rFonts w:ascii="宋体" w:hAnsi="宋体" w:cs="宋体" w:hint="eastAsia"/>
                <w:b/>
                <w:szCs w:val="21"/>
              </w:rPr>
              <w:t>设备运行参数的设置：设备应具有智能判断功能，对于超常规的参数设置（错误命令），应能自动拒绝</w:t>
            </w:r>
          </w:p>
        </w:tc>
      </w:tr>
      <w:tr w:rsidR="00A328FF" w:rsidTr="002D4DB3">
        <w:trPr>
          <w:trHeight w:val="219"/>
          <w:jc w:val="center"/>
        </w:trPr>
        <w:tc>
          <w:tcPr>
            <w:tcW w:w="687" w:type="dxa"/>
            <w:tcBorders>
              <w:top w:val="single" w:sz="4" w:space="0" w:color="auto"/>
              <w:left w:val="single" w:sz="4" w:space="0" w:color="000000"/>
              <w:bottom w:val="single" w:sz="4" w:space="0" w:color="auto"/>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lastRenderedPageBreak/>
              <w:t>18</w:t>
            </w:r>
          </w:p>
        </w:tc>
        <w:tc>
          <w:tcPr>
            <w:tcW w:w="2012" w:type="dxa"/>
            <w:tcBorders>
              <w:top w:val="single" w:sz="4" w:space="0" w:color="auto"/>
              <w:left w:val="nil"/>
              <w:bottom w:val="single" w:sz="4" w:space="0" w:color="auto"/>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网络监控接口</w:t>
            </w:r>
          </w:p>
        </w:tc>
        <w:tc>
          <w:tcPr>
            <w:tcW w:w="5268" w:type="dxa"/>
            <w:tcBorders>
              <w:top w:val="single" w:sz="4" w:space="0" w:color="auto"/>
              <w:left w:val="nil"/>
              <w:bottom w:val="single" w:sz="4" w:space="0" w:color="auto"/>
              <w:right w:val="single" w:sz="4" w:space="0" w:color="000000"/>
            </w:tcBorders>
          </w:tcPr>
          <w:p w:rsidR="00A328FF" w:rsidRDefault="00A328FF" w:rsidP="002D4DB3">
            <w:pPr>
              <w:pStyle w:val="affc"/>
              <w:spacing w:line="400" w:lineRule="exact"/>
              <w:ind w:right="22" w:firstLine="0"/>
              <w:jc w:val="left"/>
              <w:rPr>
                <w:rFonts w:ascii="宋体" w:cs="宋体"/>
                <w:szCs w:val="21"/>
              </w:rPr>
            </w:pPr>
            <w:r>
              <w:rPr>
                <w:rFonts w:ascii="宋体" w:cs="宋体" w:hint="eastAsia"/>
                <w:szCs w:val="21"/>
              </w:rPr>
              <w:t>系统应具备通信接口：具备RS232、RS485(或RS422)或SNMP接口协议，且应具有良好的电气隔离(信号端子对地承受直流电压500V、1分钟不击穿或闪烁)；协议格式必须符合电网交1999(625)号文《通信局（站）电源、空调及环境集中监控管理系统前端智能设备通讯协议》。</w:t>
            </w:r>
          </w:p>
        </w:tc>
      </w:tr>
      <w:tr w:rsidR="00D777EF" w:rsidTr="002D4DB3">
        <w:trPr>
          <w:trHeight w:val="219"/>
          <w:jc w:val="center"/>
        </w:trPr>
        <w:tc>
          <w:tcPr>
            <w:tcW w:w="687" w:type="dxa"/>
            <w:tcBorders>
              <w:top w:val="single" w:sz="4" w:space="0" w:color="auto"/>
              <w:left w:val="single" w:sz="4" w:space="0" w:color="000000"/>
              <w:bottom w:val="single" w:sz="4" w:space="0" w:color="auto"/>
              <w:right w:val="single" w:sz="4" w:space="0" w:color="000000"/>
            </w:tcBorders>
            <w:vAlign w:val="center"/>
          </w:tcPr>
          <w:p w:rsidR="00D777EF" w:rsidRPr="00D063DB" w:rsidRDefault="00D777EF" w:rsidP="00D94427">
            <w:pPr>
              <w:widowControl/>
              <w:jc w:val="center"/>
              <w:rPr>
                <w:rFonts w:ascii="宋体" w:hAnsi="宋体" w:cs="宋体" w:hint="eastAsia"/>
                <w:b/>
                <w:kern w:val="0"/>
                <w:szCs w:val="21"/>
              </w:rPr>
            </w:pPr>
            <w:r w:rsidRPr="00D063DB">
              <w:rPr>
                <w:rFonts w:ascii="宋体" w:hAnsi="宋体" w:cs="宋体" w:hint="eastAsia"/>
                <w:b/>
                <w:kern w:val="0"/>
                <w:szCs w:val="21"/>
              </w:rPr>
              <w:t>19</w:t>
            </w:r>
          </w:p>
        </w:tc>
        <w:tc>
          <w:tcPr>
            <w:tcW w:w="2012" w:type="dxa"/>
            <w:tcBorders>
              <w:top w:val="single" w:sz="4" w:space="0" w:color="auto"/>
              <w:left w:val="nil"/>
              <w:bottom w:val="single" w:sz="4" w:space="0" w:color="auto"/>
              <w:right w:val="single" w:sz="4" w:space="0" w:color="000000"/>
            </w:tcBorders>
            <w:vAlign w:val="center"/>
          </w:tcPr>
          <w:p w:rsidR="00D777EF" w:rsidRPr="00D063DB" w:rsidRDefault="00D777EF" w:rsidP="00D94427">
            <w:pPr>
              <w:widowControl/>
              <w:jc w:val="center"/>
              <w:rPr>
                <w:rFonts w:ascii="宋体" w:hAnsi="宋体" w:cs="宋体" w:hint="eastAsia"/>
                <w:b/>
                <w:kern w:val="0"/>
                <w:szCs w:val="21"/>
              </w:rPr>
            </w:pPr>
            <w:r w:rsidRPr="00D063DB">
              <w:rPr>
                <w:rFonts w:ascii="宋体" w:hAnsi="宋体" w:cs="宋体" w:hint="eastAsia"/>
                <w:b/>
                <w:kern w:val="0"/>
                <w:szCs w:val="21"/>
              </w:rPr>
              <w:t>电源容量</w:t>
            </w:r>
          </w:p>
        </w:tc>
        <w:tc>
          <w:tcPr>
            <w:tcW w:w="5268" w:type="dxa"/>
            <w:tcBorders>
              <w:top w:val="single" w:sz="4" w:space="0" w:color="auto"/>
              <w:left w:val="nil"/>
              <w:bottom w:val="single" w:sz="4" w:space="0" w:color="auto"/>
              <w:right w:val="single" w:sz="4" w:space="0" w:color="000000"/>
            </w:tcBorders>
          </w:tcPr>
          <w:p w:rsidR="00D777EF" w:rsidRPr="00D063DB" w:rsidRDefault="00D777EF" w:rsidP="00D94427">
            <w:pPr>
              <w:pStyle w:val="affc"/>
              <w:spacing w:line="400" w:lineRule="exact"/>
              <w:ind w:right="22" w:firstLine="0"/>
              <w:jc w:val="left"/>
              <w:rPr>
                <w:rFonts w:ascii="宋体" w:cs="宋体" w:hint="eastAsia"/>
                <w:szCs w:val="21"/>
              </w:rPr>
            </w:pPr>
            <w:r w:rsidRPr="00D063DB">
              <w:rPr>
                <w:rFonts w:ascii="宋体" w:cs="宋体" w:hint="eastAsia"/>
                <w:szCs w:val="21"/>
              </w:rPr>
              <w:t>UPS电源：额定功率 20KVA，额定电压 AC 380V ，额定频率 50/60Hz。</w:t>
            </w:r>
          </w:p>
        </w:tc>
      </w:tr>
    </w:tbl>
    <w:p w:rsidR="00A328FF" w:rsidRDefault="00A328FF" w:rsidP="00A328FF">
      <w:pPr>
        <w:ind w:left="907"/>
      </w:pPr>
    </w:p>
    <w:p w:rsidR="00A328FF" w:rsidRDefault="00A328FF" w:rsidP="00A328FF">
      <w:pPr>
        <w:numPr>
          <w:ilvl w:val="1"/>
          <w:numId w:val="7"/>
        </w:numPr>
      </w:pPr>
      <w:r>
        <w:rPr>
          <w:rFonts w:hint="eastAsia"/>
        </w:rPr>
        <w:t>ups</w:t>
      </w:r>
      <w:r>
        <w:rPr>
          <w:rFonts w:hint="eastAsia"/>
        </w:rPr>
        <w:t>电源配套电池参数</w:t>
      </w:r>
    </w:p>
    <w:tbl>
      <w:tblPr>
        <w:tblW w:w="0" w:type="auto"/>
        <w:jc w:val="center"/>
        <w:tblLayout w:type="fixed"/>
        <w:tblLook w:val="0000"/>
      </w:tblPr>
      <w:tblGrid>
        <w:gridCol w:w="725"/>
        <w:gridCol w:w="7265"/>
      </w:tblGrid>
      <w:tr w:rsidR="00A328FF" w:rsidTr="002D4DB3">
        <w:trPr>
          <w:trHeight w:val="270"/>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A328FF" w:rsidRDefault="00A328FF" w:rsidP="002D4DB3">
            <w:pPr>
              <w:widowControl/>
              <w:jc w:val="center"/>
              <w:rPr>
                <w:rFonts w:ascii="宋体" w:hAnsi="宋体" w:cs="宋体"/>
                <w:kern w:val="0"/>
                <w:szCs w:val="21"/>
              </w:rPr>
            </w:pPr>
            <w:r>
              <w:rPr>
                <w:rFonts w:ascii="宋体" w:hAnsi="宋体" w:cs="宋体" w:hint="eastAsia"/>
                <w:kern w:val="0"/>
                <w:szCs w:val="21"/>
              </w:rPr>
              <w:t>序号</w:t>
            </w:r>
          </w:p>
        </w:tc>
        <w:tc>
          <w:tcPr>
            <w:tcW w:w="7265" w:type="dxa"/>
            <w:tcBorders>
              <w:top w:val="single" w:sz="4" w:space="0" w:color="000000"/>
              <w:left w:val="nil"/>
              <w:bottom w:val="single" w:sz="4" w:space="0" w:color="000000"/>
              <w:right w:val="single" w:sz="4" w:space="0" w:color="000000"/>
            </w:tcBorders>
            <w:vAlign w:val="center"/>
          </w:tcPr>
          <w:p w:rsidR="00A328FF" w:rsidRDefault="00A328FF" w:rsidP="002D4DB3">
            <w:pPr>
              <w:widowControl/>
              <w:jc w:val="center"/>
              <w:rPr>
                <w:rFonts w:ascii="宋体" w:hAnsi="宋体" w:cs="宋体"/>
                <w:kern w:val="0"/>
                <w:szCs w:val="21"/>
              </w:rPr>
            </w:pPr>
            <w:r>
              <w:rPr>
                <w:rFonts w:ascii="宋体" w:hAnsi="宋体" w:cs="宋体" w:hint="eastAsia"/>
                <w:kern w:val="0"/>
                <w:szCs w:val="21"/>
              </w:rPr>
              <w:t>指标要求</w:t>
            </w:r>
          </w:p>
        </w:tc>
      </w:tr>
      <w:tr w:rsidR="00A328FF" w:rsidTr="002D4DB3">
        <w:trPr>
          <w:trHeight w:val="270"/>
          <w:jc w:val="center"/>
        </w:trPr>
        <w:tc>
          <w:tcPr>
            <w:tcW w:w="725" w:type="dxa"/>
            <w:tcBorders>
              <w:top w:val="nil"/>
              <w:left w:val="single" w:sz="4" w:space="0" w:color="000000"/>
              <w:bottom w:val="single" w:sz="4" w:space="0" w:color="auto"/>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★1</w:t>
            </w:r>
          </w:p>
        </w:tc>
        <w:tc>
          <w:tcPr>
            <w:tcW w:w="7265" w:type="dxa"/>
            <w:tcBorders>
              <w:top w:val="nil"/>
              <w:left w:val="nil"/>
              <w:bottom w:val="single" w:sz="4" w:space="0" w:color="auto"/>
              <w:right w:val="single" w:sz="4" w:space="0" w:color="000000"/>
            </w:tcBorders>
            <w:vAlign w:val="center"/>
          </w:tcPr>
          <w:p w:rsidR="00A328FF" w:rsidRDefault="00A328FF" w:rsidP="002D4DB3">
            <w:pPr>
              <w:widowControl/>
              <w:jc w:val="left"/>
              <w:rPr>
                <w:rFonts w:ascii="宋体" w:hAnsi="宋体" w:cs="宋体"/>
                <w:b/>
                <w:kern w:val="0"/>
                <w:szCs w:val="21"/>
              </w:rPr>
            </w:pPr>
            <w:r>
              <w:rPr>
                <w:rFonts w:ascii="宋体" w:hAnsi="宋体" w:cs="宋体" w:hint="eastAsia"/>
                <w:kern w:val="0"/>
                <w:szCs w:val="21"/>
              </w:rPr>
              <w:t>保修服务UPS主机蓄电池≥5年。</w:t>
            </w:r>
          </w:p>
        </w:tc>
      </w:tr>
      <w:tr w:rsidR="00A328FF" w:rsidTr="002D4DB3">
        <w:trPr>
          <w:trHeight w:val="270"/>
          <w:jc w:val="center"/>
        </w:trPr>
        <w:tc>
          <w:tcPr>
            <w:tcW w:w="725" w:type="dxa"/>
            <w:tcBorders>
              <w:top w:val="single" w:sz="4" w:space="0" w:color="auto"/>
              <w:left w:val="single" w:sz="4" w:space="0" w:color="000000"/>
              <w:bottom w:val="single" w:sz="4" w:space="0" w:color="auto"/>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★2</w:t>
            </w:r>
          </w:p>
        </w:tc>
        <w:tc>
          <w:tcPr>
            <w:tcW w:w="7265" w:type="dxa"/>
            <w:tcBorders>
              <w:top w:val="single" w:sz="4" w:space="0" w:color="auto"/>
              <w:left w:val="nil"/>
              <w:bottom w:val="single" w:sz="4" w:space="0" w:color="auto"/>
              <w:right w:val="single" w:sz="4" w:space="0" w:color="000000"/>
            </w:tcBorders>
            <w:vAlign w:val="center"/>
          </w:tcPr>
          <w:p w:rsidR="00A328FF" w:rsidRDefault="00A328FF" w:rsidP="002D4DB3">
            <w:pPr>
              <w:widowControl/>
              <w:jc w:val="left"/>
              <w:rPr>
                <w:rFonts w:ascii="宋体" w:hAnsi="宋体" w:cs="宋体"/>
                <w:b/>
                <w:kern w:val="0"/>
                <w:szCs w:val="21"/>
              </w:rPr>
            </w:pPr>
            <w:r>
              <w:rPr>
                <w:rFonts w:ascii="宋体" w:hAnsi="宋体" w:cs="宋体" w:hint="eastAsia"/>
                <w:kern w:val="0"/>
                <w:szCs w:val="21"/>
              </w:rPr>
              <w:t>在环境温度20℃--25℃时的折合浮充寿命不低于7-10年，提供厂家盖章的确认彩页。</w:t>
            </w:r>
          </w:p>
        </w:tc>
      </w:tr>
      <w:tr w:rsidR="00A328FF" w:rsidTr="002D4DB3">
        <w:trPr>
          <w:trHeight w:val="270"/>
          <w:jc w:val="center"/>
        </w:trPr>
        <w:tc>
          <w:tcPr>
            <w:tcW w:w="725" w:type="dxa"/>
            <w:tcBorders>
              <w:top w:val="single" w:sz="4" w:space="0" w:color="auto"/>
              <w:left w:val="single" w:sz="4" w:space="0" w:color="000000"/>
              <w:bottom w:val="single" w:sz="4" w:space="0" w:color="auto"/>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3</w:t>
            </w:r>
          </w:p>
        </w:tc>
        <w:tc>
          <w:tcPr>
            <w:tcW w:w="7265" w:type="dxa"/>
            <w:tcBorders>
              <w:top w:val="single" w:sz="4" w:space="0" w:color="auto"/>
              <w:left w:val="nil"/>
              <w:bottom w:val="single" w:sz="4" w:space="0" w:color="auto"/>
              <w:right w:val="single" w:sz="4" w:space="0" w:color="000000"/>
            </w:tcBorders>
            <w:vAlign w:val="center"/>
          </w:tcPr>
          <w:p w:rsidR="00A328FF" w:rsidRDefault="00A328FF" w:rsidP="002D4DB3">
            <w:pPr>
              <w:widowControl/>
              <w:jc w:val="left"/>
              <w:rPr>
                <w:rFonts w:ascii="宋体" w:hAnsi="宋体" w:cs="宋体"/>
                <w:b/>
                <w:kern w:val="0"/>
                <w:szCs w:val="21"/>
              </w:rPr>
            </w:pPr>
            <w:r>
              <w:rPr>
                <w:rFonts w:ascii="宋体" w:hAnsi="宋体" w:cs="宋体" w:hint="eastAsia"/>
                <w:kern w:val="0"/>
                <w:szCs w:val="21"/>
              </w:rPr>
              <w:t>具有防伪标识，并具有400电话提供查询。</w:t>
            </w:r>
          </w:p>
        </w:tc>
      </w:tr>
      <w:tr w:rsidR="00A328FF" w:rsidTr="002D4DB3">
        <w:trPr>
          <w:trHeight w:val="270"/>
          <w:jc w:val="center"/>
        </w:trPr>
        <w:tc>
          <w:tcPr>
            <w:tcW w:w="725" w:type="dxa"/>
            <w:tcBorders>
              <w:top w:val="single" w:sz="4" w:space="0" w:color="auto"/>
              <w:left w:val="single" w:sz="4" w:space="0" w:color="000000"/>
              <w:bottom w:val="single" w:sz="4" w:space="0" w:color="auto"/>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4</w:t>
            </w:r>
          </w:p>
        </w:tc>
        <w:tc>
          <w:tcPr>
            <w:tcW w:w="7265" w:type="dxa"/>
            <w:tcBorders>
              <w:top w:val="single" w:sz="4" w:space="0" w:color="auto"/>
              <w:left w:val="nil"/>
              <w:bottom w:val="single" w:sz="4" w:space="0" w:color="auto"/>
              <w:right w:val="single" w:sz="4" w:space="0" w:color="000000"/>
            </w:tcBorders>
            <w:vAlign w:val="center"/>
          </w:tcPr>
          <w:p w:rsidR="00A328FF" w:rsidRDefault="00A328FF" w:rsidP="002D4DB3">
            <w:pPr>
              <w:widowControl/>
              <w:jc w:val="left"/>
              <w:rPr>
                <w:rFonts w:ascii="宋体" w:hAnsi="宋体" w:cs="宋体"/>
                <w:b/>
                <w:kern w:val="0"/>
                <w:szCs w:val="21"/>
              </w:rPr>
            </w:pPr>
            <w:r>
              <w:rPr>
                <w:rFonts w:ascii="宋体" w:hAnsi="宋体" w:cs="宋体" w:hint="eastAsia"/>
                <w:kern w:val="0"/>
                <w:szCs w:val="21"/>
              </w:rPr>
              <w:t>蓄电池端电压的均衡性：由若干个单体组成的蓄电池组，其单体间的开路电压最高与最低差值不大于20mV；进入浮充状态24小时后，各蓄电池间的浮充电压最高值与最低值之差不大于50mV。</w:t>
            </w:r>
          </w:p>
        </w:tc>
      </w:tr>
      <w:tr w:rsidR="00A328FF" w:rsidTr="002D4DB3">
        <w:trPr>
          <w:trHeight w:val="270"/>
          <w:jc w:val="center"/>
        </w:trPr>
        <w:tc>
          <w:tcPr>
            <w:tcW w:w="725" w:type="dxa"/>
            <w:tcBorders>
              <w:top w:val="single" w:sz="4" w:space="0" w:color="auto"/>
              <w:left w:val="single" w:sz="4" w:space="0" w:color="000000"/>
              <w:bottom w:val="single" w:sz="4" w:space="0" w:color="auto"/>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5</w:t>
            </w:r>
          </w:p>
        </w:tc>
        <w:tc>
          <w:tcPr>
            <w:tcW w:w="7265" w:type="dxa"/>
            <w:tcBorders>
              <w:top w:val="single" w:sz="4" w:space="0" w:color="auto"/>
              <w:left w:val="nil"/>
              <w:bottom w:val="single" w:sz="4" w:space="0" w:color="auto"/>
              <w:right w:val="single" w:sz="4" w:space="0" w:color="000000"/>
            </w:tcBorders>
            <w:vAlign w:val="center"/>
          </w:tcPr>
          <w:p w:rsidR="00A328FF" w:rsidRDefault="00A328FF" w:rsidP="002D4DB3">
            <w:pPr>
              <w:widowControl/>
              <w:jc w:val="left"/>
              <w:rPr>
                <w:rFonts w:ascii="宋体" w:hAnsi="宋体" w:cs="宋体"/>
                <w:b/>
                <w:kern w:val="0"/>
                <w:szCs w:val="21"/>
              </w:rPr>
            </w:pPr>
            <w:r>
              <w:rPr>
                <w:rFonts w:ascii="宋体" w:hAnsi="宋体" w:cs="宋体" w:hint="eastAsia"/>
                <w:kern w:val="0"/>
                <w:szCs w:val="21"/>
              </w:rPr>
              <w:t>自放电损失：完全充电的蓄电池，在25±5℃的环境中，静置28天后，其容量保持率应在95％以上。</w:t>
            </w:r>
          </w:p>
        </w:tc>
      </w:tr>
      <w:tr w:rsidR="00A328FF" w:rsidTr="002D4DB3">
        <w:trPr>
          <w:trHeight w:val="270"/>
          <w:jc w:val="center"/>
        </w:trPr>
        <w:tc>
          <w:tcPr>
            <w:tcW w:w="725" w:type="dxa"/>
            <w:tcBorders>
              <w:top w:val="single" w:sz="4" w:space="0" w:color="auto"/>
              <w:left w:val="single" w:sz="4" w:space="0" w:color="000000"/>
              <w:bottom w:val="single" w:sz="4" w:space="0" w:color="auto"/>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lang w:val="zh-CN"/>
              </w:rPr>
              <w:t>★</w:t>
            </w:r>
            <w:r>
              <w:rPr>
                <w:rFonts w:ascii="宋体" w:hAnsi="宋体" w:cs="宋体" w:hint="eastAsia"/>
                <w:b/>
                <w:kern w:val="0"/>
                <w:szCs w:val="21"/>
              </w:rPr>
              <w:t>6</w:t>
            </w:r>
          </w:p>
        </w:tc>
        <w:tc>
          <w:tcPr>
            <w:tcW w:w="7265" w:type="dxa"/>
            <w:tcBorders>
              <w:top w:val="single" w:sz="4" w:space="0" w:color="auto"/>
              <w:left w:val="nil"/>
              <w:bottom w:val="single" w:sz="4" w:space="0" w:color="auto"/>
              <w:right w:val="single" w:sz="4" w:space="0" w:color="000000"/>
            </w:tcBorders>
            <w:vAlign w:val="center"/>
          </w:tcPr>
          <w:p w:rsidR="00A328FF" w:rsidRDefault="00A328FF" w:rsidP="002D4DB3">
            <w:pPr>
              <w:widowControl/>
              <w:jc w:val="left"/>
              <w:rPr>
                <w:rFonts w:ascii="宋体" w:hAnsi="宋体" w:cs="宋体"/>
                <w:b/>
                <w:kern w:val="0"/>
                <w:szCs w:val="21"/>
              </w:rPr>
            </w:pPr>
            <w:r>
              <w:rPr>
                <w:rFonts w:ascii="宋体" w:hAnsi="宋体" w:cs="宋体" w:hint="eastAsia"/>
                <w:kern w:val="0"/>
                <w:szCs w:val="21"/>
              </w:rPr>
              <w:t>按照国家标准GB/T19638。2-2005标准，循环使用寿命：80％放电深度时≥300次；30％放电深度时≥1100次。</w:t>
            </w:r>
          </w:p>
        </w:tc>
      </w:tr>
      <w:tr w:rsidR="00A328FF" w:rsidTr="002D4DB3">
        <w:trPr>
          <w:trHeight w:val="270"/>
          <w:jc w:val="center"/>
        </w:trPr>
        <w:tc>
          <w:tcPr>
            <w:tcW w:w="725" w:type="dxa"/>
            <w:tcBorders>
              <w:top w:val="single" w:sz="4" w:space="0" w:color="auto"/>
              <w:left w:val="single" w:sz="4" w:space="0" w:color="000000"/>
              <w:bottom w:val="single" w:sz="4" w:space="0" w:color="auto"/>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7</w:t>
            </w:r>
          </w:p>
        </w:tc>
        <w:tc>
          <w:tcPr>
            <w:tcW w:w="7265" w:type="dxa"/>
            <w:tcBorders>
              <w:top w:val="single" w:sz="4" w:space="0" w:color="auto"/>
              <w:left w:val="nil"/>
              <w:bottom w:val="single" w:sz="4" w:space="0" w:color="auto"/>
              <w:right w:val="single" w:sz="4" w:space="0" w:color="000000"/>
            </w:tcBorders>
            <w:vAlign w:val="center"/>
          </w:tcPr>
          <w:p w:rsidR="00A328FF" w:rsidRDefault="00A328FF" w:rsidP="002D4DB3">
            <w:pPr>
              <w:widowControl/>
              <w:jc w:val="left"/>
              <w:rPr>
                <w:rFonts w:ascii="宋体" w:hAnsi="宋体" w:cs="宋体"/>
                <w:kern w:val="0"/>
                <w:szCs w:val="21"/>
              </w:rPr>
            </w:pPr>
            <w:r>
              <w:rPr>
                <w:rFonts w:ascii="宋体" w:hAnsi="宋体" w:cs="宋体" w:hint="eastAsia"/>
                <w:kern w:val="0"/>
                <w:szCs w:val="21"/>
              </w:rPr>
              <w:t>蓄电池在使用中应无渗液、漏液、爬液和膨胀现象。极性正确，正负极性及端子有明显标志，便于连接。</w:t>
            </w:r>
          </w:p>
        </w:tc>
      </w:tr>
      <w:tr w:rsidR="00A328FF" w:rsidTr="002D4DB3">
        <w:trPr>
          <w:trHeight w:val="270"/>
          <w:jc w:val="center"/>
        </w:trPr>
        <w:tc>
          <w:tcPr>
            <w:tcW w:w="725" w:type="dxa"/>
            <w:tcBorders>
              <w:top w:val="single" w:sz="4" w:space="0" w:color="auto"/>
              <w:left w:val="single" w:sz="4" w:space="0" w:color="000000"/>
              <w:bottom w:val="single" w:sz="4" w:space="0" w:color="auto"/>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8</w:t>
            </w:r>
          </w:p>
        </w:tc>
        <w:tc>
          <w:tcPr>
            <w:tcW w:w="7265" w:type="dxa"/>
            <w:tcBorders>
              <w:top w:val="single" w:sz="4" w:space="0" w:color="auto"/>
              <w:left w:val="nil"/>
              <w:bottom w:val="single" w:sz="4" w:space="0" w:color="auto"/>
              <w:right w:val="single" w:sz="4" w:space="0" w:color="000000"/>
            </w:tcBorders>
            <w:vAlign w:val="center"/>
          </w:tcPr>
          <w:p w:rsidR="00A328FF" w:rsidRDefault="00A328FF" w:rsidP="002D4DB3">
            <w:pPr>
              <w:widowControl/>
              <w:jc w:val="left"/>
              <w:rPr>
                <w:rFonts w:ascii="宋体" w:hAnsi="宋体" w:cs="宋体"/>
                <w:kern w:val="0"/>
                <w:szCs w:val="21"/>
              </w:rPr>
            </w:pPr>
            <w:r>
              <w:rPr>
                <w:rFonts w:ascii="宋体" w:hAnsi="宋体" w:cs="宋体" w:hint="eastAsia"/>
                <w:kern w:val="0"/>
                <w:szCs w:val="21"/>
              </w:rPr>
              <w:t>蓄电池的浮充电压值及范围：13.50V-13.80V，浮充电流值及范围: 50-100mA/100Ah；蓄电池的充电（恒压）电压值及范围: 14.40V，充电电流值及范围: 0.1C10-0.2C10。</w:t>
            </w:r>
          </w:p>
        </w:tc>
      </w:tr>
      <w:tr w:rsidR="00A328FF" w:rsidTr="002D4DB3">
        <w:trPr>
          <w:trHeight w:val="270"/>
          <w:jc w:val="center"/>
        </w:trPr>
        <w:tc>
          <w:tcPr>
            <w:tcW w:w="725" w:type="dxa"/>
            <w:tcBorders>
              <w:top w:val="single" w:sz="4" w:space="0" w:color="auto"/>
              <w:left w:val="single" w:sz="4" w:space="0" w:color="000000"/>
              <w:bottom w:val="single" w:sz="4" w:space="0" w:color="auto"/>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★9</w:t>
            </w:r>
          </w:p>
        </w:tc>
        <w:tc>
          <w:tcPr>
            <w:tcW w:w="7265" w:type="dxa"/>
            <w:tcBorders>
              <w:top w:val="single" w:sz="4" w:space="0" w:color="auto"/>
              <w:left w:val="nil"/>
              <w:bottom w:val="single" w:sz="4" w:space="0" w:color="auto"/>
              <w:right w:val="single" w:sz="4" w:space="0" w:color="000000"/>
            </w:tcBorders>
            <w:vAlign w:val="center"/>
          </w:tcPr>
          <w:p w:rsidR="00A328FF" w:rsidRDefault="00A328FF" w:rsidP="002D4DB3">
            <w:pPr>
              <w:widowControl/>
              <w:jc w:val="left"/>
              <w:rPr>
                <w:rFonts w:ascii="宋体" w:hAnsi="宋体" w:cs="宋体"/>
                <w:kern w:val="0"/>
                <w:szCs w:val="21"/>
              </w:rPr>
            </w:pPr>
            <w:r>
              <w:rPr>
                <w:rFonts w:ascii="宋体" w:hAnsi="宋体" w:cs="宋体" w:hint="eastAsia"/>
                <w:kern w:val="0"/>
                <w:szCs w:val="21"/>
              </w:rPr>
              <w:t>蓄电池应有制造厂名及商标、型号及规格、极性符号、生产日期等</w:t>
            </w:r>
            <w:r>
              <w:rPr>
                <w:rFonts w:ascii="宋体" w:hAnsi="宋体" w:cs="宋体" w:hint="eastAsia"/>
                <w:szCs w:val="21"/>
              </w:rPr>
              <w:t>。</w:t>
            </w:r>
          </w:p>
        </w:tc>
      </w:tr>
      <w:tr w:rsidR="00A328FF" w:rsidTr="002D4DB3">
        <w:trPr>
          <w:trHeight w:val="270"/>
          <w:jc w:val="center"/>
        </w:trPr>
        <w:tc>
          <w:tcPr>
            <w:tcW w:w="725" w:type="dxa"/>
            <w:tcBorders>
              <w:top w:val="single" w:sz="4" w:space="0" w:color="auto"/>
              <w:left w:val="single" w:sz="4" w:space="0" w:color="000000"/>
              <w:bottom w:val="single" w:sz="4" w:space="0" w:color="auto"/>
              <w:right w:val="single" w:sz="4" w:space="0" w:color="000000"/>
            </w:tcBorders>
            <w:vAlign w:val="center"/>
          </w:tcPr>
          <w:p w:rsidR="00A328FF" w:rsidRDefault="00A328FF" w:rsidP="002D4DB3">
            <w:pPr>
              <w:widowControl/>
              <w:jc w:val="center"/>
              <w:rPr>
                <w:rFonts w:ascii="宋体" w:hAnsi="宋体" w:cs="宋体"/>
                <w:b/>
                <w:kern w:val="0"/>
                <w:szCs w:val="21"/>
              </w:rPr>
            </w:pPr>
            <w:r>
              <w:rPr>
                <w:rFonts w:ascii="宋体" w:hAnsi="宋体" w:cs="宋体" w:hint="eastAsia"/>
                <w:b/>
                <w:kern w:val="0"/>
                <w:szCs w:val="21"/>
              </w:rPr>
              <w:t>★10</w:t>
            </w:r>
          </w:p>
        </w:tc>
        <w:tc>
          <w:tcPr>
            <w:tcW w:w="7265" w:type="dxa"/>
            <w:tcBorders>
              <w:top w:val="single" w:sz="4" w:space="0" w:color="auto"/>
              <w:left w:val="nil"/>
              <w:bottom w:val="single" w:sz="4" w:space="0" w:color="auto"/>
              <w:right w:val="single" w:sz="4" w:space="0" w:color="000000"/>
            </w:tcBorders>
            <w:vAlign w:val="center"/>
          </w:tcPr>
          <w:p w:rsidR="00A328FF" w:rsidRDefault="00A328FF" w:rsidP="002D4DB3">
            <w:pPr>
              <w:widowControl/>
              <w:jc w:val="left"/>
              <w:rPr>
                <w:rFonts w:ascii="宋体" w:hAnsi="宋体" w:cs="宋体"/>
                <w:kern w:val="0"/>
                <w:szCs w:val="21"/>
              </w:rPr>
            </w:pPr>
            <w:r>
              <w:rPr>
                <w:rFonts w:ascii="宋体" w:hAnsi="宋体" w:cs="宋体" w:hint="eastAsia"/>
                <w:bCs/>
                <w:szCs w:val="21"/>
              </w:rPr>
              <w:t>电池上应安装有防酸滤气片及防爆装置，在正常工作过程中，不应有酸雾逸出。在充电过程中遇有明火时内部不引燃、不引爆。</w:t>
            </w:r>
          </w:p>
        </w:tc>
      </w:tr>
      <w:tr w:rsidR="00D777EF" w:rsidTr="002D4DB3">
        <w:trPr>
          <w:trHeight w:val="270"/>
          <w:jc w:val="center"/>
        </w:trPr>
        <w:tc>
          <w:tcPr>
            <w:tcW w:w="725" w:type="dxa"/>
            <w:tcBorders>
              <w:top w:val="single" w:sz="4" w:space="0" w:color="auto"/>
              <w:left w:val="single" w:sz="4" w:space="0" w:color="000000"/>
              <w:bottom w:val="single" w:sz="4" w:space="0" w:color="auto"/>
              <w:right w:val="single" w:sz="4" w:space="0" w:color="000000"/>
            </w:tcBorders>
            <w:vAlign w:val="center"/>
          </w:tcPr>
          <w:p w:rsidR="00D777EF" w:rsidRPr="00D063DB" w:rsidRDefault="00D777EF" w:rsidP="00D94427">
            <w:pPr>
              <w:widowControl/>
              <w:jc w:val="center"/>
              <w:rPr>
                <w:rFonts w:ascii="宋体" w:hAnsi="宋体" w:cs="宋体" w:hint="eastAsia"/>
                <w:b/>
                <w:kern w:val="0"/>
                <w:szCs w:val="21"/>
              </w:rPr>
            </w:pPr>
            <w:r w:rsidRPr="00D063DB">
              <w:rPr>
                <w:rFonts w:ascii="宋体" w:hAnsi="宋体" w:cs="宋体" w:hint="eastAsia"/>
                <w:b/>
                <w:kern w:val="0"/>
                <w:szCs w:val="21"/>
              </w:rPr>
              <w:t>11</w:t>
            </w:r>
          </w:p>
        </w:tc>
        <w:tc>
          <w:tcPr>
            <w:tcW w:w="7265" w:type="dxa"/>
            <w:tcBorders>
              <w:top w:val="single" w:sz="4" w:space="0" w:color="auto"/>
              <w:left w:val="nil"/>
              <w:bottom w:val="single" w:sz="4" w:space="0" w:color="auto"/>
              <w:right w:val="single" w:sz="4" w:space="0" w:color="000000"/>
            </w:tcBorders>
            <w:vAlign w:val="center"/>
          </w:tcPr>
          <w:p w:rsidR="00D777EF" w:rsidRPr="00D063DB" w:rsidRDefault="00D777EF" w:rsidP="00D94427">
            <w:pPr>
              <w:widowControl/>
              <w:jc w:val="left"/>
              <w:rPr>
                <w:rFonts w:ascii="宋体" w:hAnsi="宋体" w:cs="宋体" w:hint="eastAsia"/>
                <w:bCs/>
                <w:szCs w:val="21"/>
              </w:rPr>
            </w:pPr>
            <w:r w:rsidRPr="00D063DB">
              <w:rPr>
                <w:rFonts w:ascii="宋体" w:hAnsi="宋体" w:cs="宋体" w:hint="eastAsia"/>
                <w:bCs/>
                <w:szCs w:val="21"/>
              </w:rPr>
              <w:t>电池容量：</w:t>
            </w:r>
            <w:r w:rsidRPr="00D063DB">
              <w:rPr>
                <w:rFonts w:ascii="宋体" w:hAnsi="宋体" w:cs="宋体" w:hint="eastAsia"/>
                <w:szCs w:val="21"/>
              </w:rPr>
              <w:t>12V／100Ah</w:t>
            </w:r>
          </w:p>
        </w:tc>
      </w:tr>
    </w:tbl>
    <w:p w:rsidR="00A328FF" w:rsidRDefault="00A328FF" w:rsidP="00A328FF"/>
    <w:p w:rsidR="00A328FF" w:rsidRDefault="00A328FF" w:rsidP="00A328FF"/>
    <w:p w:rsidR="00A328FF" w:rsidRDefault="00A328FF" w:rsidP="00A328FF">
      <w:r>
        <w:br w:type="page"/>
      </w:r>
    </w:p>
    <w:p w:rsidR="00A328FF" w:rsidRDefault="00A328FF" w:rsidP="00A328FF">
      <w:pPr>
        <w:jc w:val="center"/>
        <w:rPr>
          <w:rFonts w:ascii="黑体" w:eastAsia="黑体"/>
          <w:sz w:val="28"/>
          <w:szCs w:val="28"/>
        </w:rPr>
      </w:pPr>
      <w:r>
        <w:rPr>
          <w:rFonts w:eastAsia="黑体"/>
          <w:sz w:val="28"/>
          <w:szCs w:val="28"/>
        </w:rPr>
        <w:lastRenderedPageBreak/>
        <w:t>三、</w:t>
      </w:r>
      <w:r>
        <w:rPr>
          <w:rFonts w:ascii="黑体" w:eastAsia="黑体" w:hint="eastAsia"/>
          <w:sz w:val="28"/>
          <w:szCs w:val="28"/>
        </w:rPr>
        <w:t>商务要求</w:t>
      </w:r>
    </w:p>
    <w:p w:rsidR="00A328FF" w:rsidRDefault="00A328FF" w:rsidP="00A328FF">
      <w:pPr>
        <w:rPr>
          <w:rFonts w:ascii="黑体" w:eastAsia="黑体"/>
          <w:sz w:val="24"/>
        </w:rPr>
      </w:pPr>
    </w:p>
    <w:p w:rsidR="00A328FF" w:rsidRDefault="00A328FF" w:rsidP="00A328FF">
      <w:pPr>
        <w:numPr>
          <w:ilvl w:val="0"/>
          <w:numId w:val="6"/>
        </w:numPr>
        <w:tabs>
          <w:tab w:val="left" w:pos="851"/>
        </w:tabs>
        <w:ind w:left="851" w:hanging="851"/>
        <w:rPr>
          <w:rFonts w:ascii="宋体" w:hAnsi="宋体"/>
          <w:szCs w:val="21"/>
        </w:rPr>
      </w:pPr>
      <w:r>
        <w:rPr>
          <w:rFonts w:ascii="宋体" w:hAnsi="宋体"/>
          <w:b/>
          <w:szCs w:val="21"/>
        </w:rPr>
        <w:t>交货验收与</w:t>
      </w:r>
      <w:r>
        <w:rPr>
          <w:rFonts w:ascii="宋体" w:hAnsi="宋体" w:hint="eastAsia"/>
          <w:b/>
          <w:szCs w:val="21"/>
        </w:rPr>
        <w:t>交货</w:t>
      </w:r>
      <w:r>
        <w:rPr>
          <w:rFonts w:ascii="宋体" w:hAnsi="宋体"/>
          <w:b/>
          <w:szCs w:val="21"/>
        </w:rPr>
        <w:t>期</w:t>
      </w:r>
    </w:p>
    <w:p w:rsidR="00A328FF" w:rsidRDefault="00A328FF" w:rsidP="00A328FF">
      <w:pPr>
        <w:numPr>
          <w:ilvl w:val="1"/>
          <w:numId w:val="6"/>
        </w:numPr>
        <w:tabs>
          <w:tab w:val="left" w:pos="851"/>
        </w:tabs>
        <w:ind w:left="851" w:hanging="851"/>
        <w:rPr>
          <w:rFonts w:ascii="宋体" w:hAnsi="宋体"/>
        </w:rPr>
      </w:pPr>
      <w:r>
        <w:rPr>
          <w:rFonts w:hint="eastAsia"/>
        </w:rPr>
        <w:t>运输及包装方式的要求：</w:t>
      </w:r>
    </w:p>
    <w:p w:rsidR="00A328FF" w:rsidRDefault="00A328FF" w:rsidP="00A328FF">
      <w:pPr>
        <w:numPr>
          <w:ilvl w:val="2"/>
          <w:numId w:val="6"/>
        </w:numPr>
        <w:tabs>
          <w:tab w:val="left" w:pos="851"/>
        </w:tabs>
        <w:ind w:left="851" w:hanging="851"/>
        <w:rPr>
          <w:rFonts w:ascii="宋体" w:hAnsi="宋体"/>
        </w:rPr>
      </w:pPr>
      <w:r>
        <w:rPr>
          <w:rFonts w:hint="eastAsia"/>
        </w:rPr>
        <w:t>卖方须承担运费和装卸费、保费以及相关费用。买方</w:t>
      </w:r>
      <w:r>
        <w:rPr>
          <w:rFonts w:ascii="宋体" w:hAnsi="宋体" w:hint="eastAsia"/>
        </w:rPr>
        <w:t>出具的收货证明上的日期为最终交货期。卖方装运货物的数量和重量不得超过合同的规定，否则买方对超过部分的费用不予承担，卖方将承担由此产生的一切费用。卖方应在货物装完启运后以传真形式将全部装运细节，包括合同号、货物说明、数量、运输工具名称、提单号码及日期等通知买方。</w:t>
      </w:r>
    </w:p>
    <w:p w:rsidR="00A328FF" w:rsidRDefault="00A328FF" w:rsidP="00A328FF">
      <w:pPr>
        <w:numPr>
          <w:ilvl w:val="2"/>
          <w:numId w:val="6"/>
        </w:numPr>
        <w:tabs>
          <w:tab w:val="left" w:pos="851"/>
        </w:tabs>
        <w:ind w:left="851" w:hanging="851"/>
      </w:pPr>
      <w:r>
        <w:rPr>
          <w:rFonts w:hint="eastAsia"/>
        </w:rPr>
        <w:t>卖方供应的全部货物，均应按买方要求进行包装、保护。由于卖方包装不良所发生任何货损由卖方承担。每件包装箱中应附有详细装箱单。清单须写明箱内设备与附件的规格、参数、数量并简要描述其正常状态等。随箱的质保书、合格证等证明资料必须齐备且符合国家相关规定。随货物必须配备的技术文件清单、中英文使用说明书、维护说明书。</w:t>
      </w:r>
    </w:p>
    <w:p w:rsidR="00A328FF" w:rsidRDefault="00A328FF" w:rsidP="00A328FF">
      <w:pPr>
        <w:numPr>
          <w:ilvl w:val="1"/>
          <w:numId w:val="6"/>
        </w:numPr>
        <w:tabs>
          <w:tab w:val="left" w:pos="851"/>
        </w:tabs>
        <w:ind w:left="851" w:hanging="851"/>
      </w:pPr>
      <w:r>
        <w:rPr>
          <w:szCs w:val="21"/>
        </w:rPr>
        <w:t>※</w:t>
      </w:r>
      <w:r>
        <w:rPr>
          <w:rFonts w:hint="eastAsia"/>
        </w:rPr>
        <w:t>交货地点和日期：</w:t>
      </w:r>
    </w:p>
    <w:p w:rsidR="00A328FF" w:rsidRDefault="00A328FF" w:rsidP="00A328FF">
      <w:pPr>
        <w:numPr>
          <w:ilvl w:val="2"/>
          <w:numId w:val="6"/>
        </w:numPr>
        <w:tabs>
          <w:tab w:val="left" w:pos="851"/>
        </w:tabs>
      </w:pPr>
      <w:r>
        <w:rPr>
          <w:rFonts w:hint="eastAsia"/>
        </w:rPr>
        <w:t>交货地点：采购单位指定地点。</w:t>
      </w:r>
    </w:p>
    <w:p w:rsidR="00A328FF" w:rsidRDefault="00A328FF" w:rsidP="00A328FF">
      <w:pPr>
        <w:numPr>
          <w:ilvl w:val="2"/>
          <w:numId w:val="6"/>
        </w:numPr>
        <w:tabs>
          <w:tab w:val="left" w:pos="851"/>
        </w:tabs>
      </w:pPr>
      <w:r>
        <w:rPr>
          <w:rFonts w:hint="eastAsia"/>
        </w:rPr>
        <w:t>交货时间：合同签订后</w:t>
      </w:r>
      <w:r>
        <w:rPr>
          <w:rFonts w:hint="eastAsia"/>
          <w:u w:val="single"/>
        </w:rPr>
        <w:t>20</w:t>
      </w:r>
      <w:r>
        <w:rPr>
          <w:rFonts w:hint="eastAsia"/>
        </w:rPr>
        <w:t>个日历日内。</w:t>
      </w:r>
    </w:p>
    <w:p w:rsidR="00A328FF" w:rsidRDefault="00A328FF" w:rsidP="00A328FF">
      <w:pPr>
        <w:numPr>
          <w:ilvl w:val="1"/>
          <w:numId w:val="6"/>
        </w:numPr>
        <w:tabs>
          <w:tab w:val="left" w:pos="851"/>
        </w:tabs>
        <w:ind w:left="851" w:hanging="851"/>
      </w:pPr>
      <w:r>
        <w:rPr>
          <w:rFonts w:hint="eastAsia"/>
        </w:rPr>
        <w:t>货物抵达目的地后的检验程序和期限。</w:t>
      </w:r>
    </w:p>
    <w:p w:rsidR="00A328FF" w:rsidRDefault="00A328FF" w:rsidP="00A328FF">
      <w:pPr>
        <w:numPr>
          <w:ilvl w:val="2"/>
          <w:numId w:val="6"/>
        </w:numPr>
        <w:tabs>
          <w:tab w:val="left" w:pos="851"/>
        </w:tabs>
        <w:ind w:left="851" w:hanging="851"/>
      </w:pPr>
      <w:r>
        <w:rPr>
          <w:rFonts w:hint="eastAsia"/>
        </w:rPr>
        <w:t>在交货前，中标人应对货物的质量、规格、性能、数量和重量等进行详细而全面的检验，并出具证明货物符合合同规定的文件。</w:t>
      </w:r>
    </w:p>
    <w:p w:rsidR="00A328FF" w:rsidRDefault="00A328FF" w:rsidP="00A328FF">
      <w:pPr>
        <w:numPr>
          <w:ilvl w:val="2"/>
          <w:numId w:val="6"/>
        </w:numPr>
        <w:tabs>
          <w:tab w:val="left" w:pos="851"/>
        </w:tabs>
        <w:ind w:left="851" w:hanging="851"/>
      </w:pPr>
      <w:r>
        <w:rPr>
          <w:rFonts w:hint="eastAsia"/>
        </w:rPr>
        <w:t>买方有在货物制造过程中派员监造的权利，卖方有义务为买方监造人员行使该权利提供方便。</w:t>
      </w:r>
    </w:p>
    <w:p w:rsidR="00A328FF" w:rsidRDefault="00A328FF" w:rsidP="00A328FF">
      <w:pPr>
        <w:numPr>
          <w:ilvl w:val="1"/>
          <w:numId w:val="6"/>
        </w:numPr>
        <w:tabs>
          <w:tab w:val="left" w:pos="851"/>
        </w:tabs>
        <w:ind w:left="851" w:hanging="851"/>
      </w:pPr>
      <w:r>
        <w:rPr>
          <w:rFonts w:hint="eastAsia"/>
        </w:rPr>
        <w:t>安装、调试和验收程序及期限。</w:t>
      </w:r>
    </w:p>
    <w:p w:rsidR="00A328FF" w:rsidRPr="00D972F1" w:rsidRDefault="00A328FF" w:rsidP="00A328FF">
      <w:pPr>
        <w:tabs>
          <w:tab w:val="left" w:pos="851"/>
        </w:tabs>
        <w:ind w:left="851"/>
      </w:pPr>
      <w:r>
        <w:rPr>
          <w:rFonts w:hint="eastAsia"/>
        </w:rPr>
        <w:t>设备（或货物）具备调试条件时，卖方应于</w:t>
      </w:r>
      <w:r>
        <w:rPr>
          <w:rFonts w:hint="eastAsia"/>
        </w:rPr>
        <w:t>2</w:t>
      </w:r>
      <w:r>
        <w:rPr>
          <w:rFonts w:hint="eastAsia"/>
        </w:rPr>
        <w:t>天内负责完成相应设备（或货物）的单体调试工作，并密切配合系统联动调试工作；在调试前</w:t>
      </w:r>
      <w:r>
        <w:rPr>
          <w:rFonts w:hint="eastAsia"/>
        </w:rPr>
        <w:t>48</w:t>
      </w:r>
      <w:r>
        <w:rPr>
          <w:rFonts w:hint="eastAsia"/>
        </w:rPr>
        <w:t>小时以书面形式通知买方，通知包括调试内容、时间、地点和调试方案，卖方准备调试记录，调试合格后，买方应在调试记录上签字确认；买方不能按时参加调试的，应在开始调试前</w:t>
      </w:r>
      <w:r>
        <w:rPr>
          <w:rFonts w:hint="eastAsia"/>
        </w:rPr>
        <w:t>24</w:t>
      </w:r>
      <w:r>
        <w:rPr>
          <w:rFonts w:hint="eastAsia"/>
        </w:rPr>
        <w:t>小时以书面形式提出延期要求；否则，买方不参与调试的，应承认调试记录和结果。</w:t>
      </w:r>
    </w:p>
    <w:p w:rsidR="00A328FF" w:rsidRPr="00D972F1" w:rsidRDefault="00A328FF" w:rsidP="00A328FF">
      <w:pPr>
        <w:jc w:val="left"/>
        <w:rPr>
          <w:b/>
        </w:rPr>
      </w:pPr>
    </w:p>
    <w:p w:rsidR="00A328FF" w:rsidRPr="00D972F1" w:rsidRDefault="00A328FF" w:rsidP="00A328FF">
      <w:pPr>
        <w:numPr>
          <w:ilvl w:val="0"/>
          <w:numId w:val="6"/>
        </w:numPr>
        <w:tabs>
          <w:tab w:val="left" w:pos="851"/>
        </w:tabs>
        <w:ind w:left="851" w:hanging="851"/>
        <w:rPr>
          <w:rFonts w:ascii="宋体" w:hAnsi="宋体"/>
          <w:b/>
          <w:szCs w:val="21"/>
        </w:rPr>
      </w:pPr>
      <w:r w:rsidRPr="00D972F1">
        <w:rPr>
          <w:szCs w:val="21"/>
        </w:rPr>
        <w:t>※</w:t>
      </w:r>
      <w:r w:rsidRPr="00D972F1">
        <w:rPr>
          <w:rFonts w:ascii="宋体" w:hAnsi="宋体"/>
          <w:b/>
          <w:szCs w:val="21"/>
        </w:rPr>
        <w:t>付款方式</w:t>
      </w:r>
    </w:p>
    <w:p w:rsidR="00A328FF" w:rsidRPr="00D972F1" w:rsidRDefault="00A328FF" w:rsidP="00A328FF">
      <w:pPr>
        <w:numPr>
          <w:ilvl w:val="1"/>
          <w:numId w:val="6"/>
        </w:numPr>
        <w:tabs>
          <w:tab w:val="left" w:pos="851"/>
        </w:tabs>
        <w:ind w:left="851" w:hanging="851"/>
      </w:pPr>
      <w:r w:rsidRPr="00D972F1">
        <w:rPr>
          <w:rFonts w:hint="eastAsia"/>
        </w:rPr>
        <w:t>签订合同，完成支付手续后</w:t>
      </w:r>
      <w:r w:rsidRPr="00D972F1">
        <w:rPr>
          <w:rFonts w:hint="eastAsia"/>
        </w:rPr>
        <w:t>7</w:t>
      </w:r>
      <w:r w:rsidRPr="00D972F1">
        <w:rPr>
          <w:rFonts w:hint="eastAsia"/>
        </w:rPr>
        <w:t>个工作日内支付合同总价的</w:t>
      </w:r>
      <w:r w:rsidRPr="00D972F1">
        <w:rPr>
          <w:rFonts w:hint="eastAsia"/>
        </w:rPr>
        <w:t>20%</w:t>
      </w:r>
      <w:r w:rsidRPr="00D972F1">
        <w:rPr>
          <w:rFonts w:hint="eastAsia"/>
        </w:rPr>
        <w:t>作为预付款。</w:t>
      </w:r>
    </w:p>
    <w:p w:rsidR="00A328FF" w:rsidRPr="00D972F1" w:rsidRDefault="00A328FF" w:rsidP="00A328FF">
      <w:pPr>
        <w:numPr>
          <w:ilvl w:val="1"/>
          <w:numId w:val="6"/>
        </w:numPr>
        <w:tabs>
          <w:tab w:val="left" w:pos="851"/>
        </w:tabs>
        <w:ind w:left="851" w:hanging="851"/>
      </w:pPr>
      <w:r w:rsidRPr="00D972F1">
        <w:rPr>
          <w:rFonts w:hint="eastAsia"/>
        </w:rPr>
        <w:t>交货并验收合格、办理好结算和支付手续，在中标方缴纳结算总价的</w:t>
      </w:r>
      <w:r w:rsidRPr="00D972F1">
        <w:rPr>
          <w:rFonts w:hint="eastAsia"/>
        </w:rPr>
        <w:t>5%</w:t>
      </w:r>
      <w:r w:rsidRPr="00D972F1">
        <w:rPr>
          <w:rFonts w:hint="eastAsia"/>
        </w:rPr>
        <w:t>作为质保金后</w:t>
      </w:r>
      <w:r w:rsidRPr="00D972F1">
        <w:rPr>
          <w:rFonts w:hint="eastAsia"/>
        </w:rPr>
        <w:t>7</w:t>
      </w:r>
      <w:r w:rsidRPr="00D972F1">
        <w:rPr>
          <w:rFonts w:hint="eastAsia"/>
        </w:rPr>
        <w:t>个工作日内付至结算金额的</w:t>
      </w:r>
      <w:r w:rsidRPr="00D972F1">
        <w:rPr>
          <w:rFonts w:hint="eastAsia"/>
        </w:rPr>
        <w:t>100%</w:t>
      </w:r>
      <w:r w:rsidRPr="00D972F1">
        <w:rPr>
          <w:rFonts w:hint="eastAsia"/>
        </w:rPr>
        <w:t>。</w:t>
      </w:r>
    </w:p>
    <w:p w:rsidR="00A328FF" w:rsidRPr="00D972F1" w:rsidRDefault="00A328FF" w:rsidP="00A328FF">
      <w:pPr>
        <w:rPr>
          <w:b/>
        </w:rPr>
      </w:pPr>
    </w:p>
    <w:p w:rsidR="00A328FF" w:rsidRPr="00D972F1" w:rsidRDefault="00A328FF" w:rsidP="00A328FF">
      <w:pPr>
        <w:numPr>
          <w:ilvl w:val="0"/>
          <w:numId w:val="6"/>
        </w:numPr>
        <w:tabs>
          <w:tab w:val="left" w:pos="851"/>
        </w:tabs>
        <w:ind w:left="851" w:hanging="851"/>
        <w:rPr>
          <w:rFonts w:ascii="宋体" w:hAnsi="宋体"/>
          <w:b/>
          <w:szCs w:val="21"/>
        </w:rPr>
      </w:pPr>
      <w:r w:rsidRPr="00D972F1">
        <w:rPr>
          <w:szCs w:val="21"/>
        </w:rPr>
        <w:t>※</w:t>
      </w:r>
      <w:r w:rsidRPr="00D972F1">
        <w:rPr>
          <w:rFonts w:ascii="宋体" w:hAnsi="宋体" w:hint="eastAsia"/>
          <w:b/>
          <w:szCs w:val="21"/>
        </w:rPr>
        <w:t>服务</w:t>
      </w:r>
      <w:r w:rsidRPr="00D972F1">
        <w:rPr>
          <w:rFonts w:ascii="宋体" w:hAnsi="宋体"/>
          <w:b/>
          <w:szCs w:val="21"/>
        </w:rPr>
        <w:t>要求</w:t>
      </w:r>
    </w:p>
    <w:p w:rsidR="00A328FF" w:rsidRDefault="00A328FF" w:rsidP="00A328FF">
      <w:pPr>
        <w:numPr>
          <w:ilvl w:val="1"/>
          <w:numId w:val="6"/>
        </w:numPr>
        <w:tabs>
          <w:tab w:val="left" w:pos="851"/>
        </w:tabs>
        <w:ind w:left="851" w:hanging="851"/>
        <w:rPr>
          <w:rFonts w:ascii="宋体" w:hAnsi="宋体"/>
        </w:rPr>
      </w:pPr>
      <w:r>
        <w:rPr>
          <w:rFonts w:ascii="宋体" w:hAnsi="宋体" w:hint="eastAsia"/>
          <w:bCs/>
          <w:szCs w:val="21"/>
        </w:rPr>
        <w:t>质保及售后服务</w:t>
      </w:r>
    </w:p>
    <w:p w:rsidR="00A328FF" w:rsidRDefault="00A328FF" w:rsidP="00A328FF">
      <w:pPr>
        <w:numPr>
          <w:ilvl w:val="2"/>
          <w:numId w:val="6"/>
        </w:numPr>
        <w:tabs>
          <w:tab w:val="left" w:pos="851"/>
        </w:tabs>
        <w:ind w:left="851" w:hanging="851"/>
        <w:rPr>
          <w:rFonts w:ascii="宋体" w:hAnsi="宋体"/>
        </w:rPr>
      </w:pPr>
      <w:r>
        <w:rPr>
          <w:rFonts w:ascii="宋体" w:hAnsi="宋体" w:hint="eastAsia"/>
          <w:b/>
          <w:szCs w:val="21"/>
        </w:rPr>
        <w:t>提供UPS主机、电池五年制造商软、硬件免费质量保修和升级服务，保修期内人工服务及所有硬件设备的维修均免费。</w:t>
      </w:r>
      <w:r>
        <w:rPr>
          <w:rFonts w:ascii="宋体" w:hAnsi="宋体" w:hint="eastAsia"/>
          <w:bCs/>
          <w:szCs w:val="21"/>
        </w:rPr>
        <w:t>质保期从设备安装调试完毕，交付使用并稳定运行后计算。</w:t>
      </w:r>
    </w:p>
    <w:p w:rsidR="00A328FF" w:rsidRDefault="00A328FF" w:rsidP="00A328FF">
      <w:pPr>
        <w:numPr>
          <w:ilvl w:val="2"/>
          <w:numId w:val="6"/>
        </w:numPr>
        <w:tabs>
          <w:tab w:val="left" w:pos="851"/>
        </w:tabs>
        <w:ind w:left="851" w:hanging="851"/>
        <w:rPr>
          <w:rFonts w:ascii="宋体" w:hAnsi="宋体"/>
          <w:szCs w:val="21"/>
        </w:rPr>
      </w:pPr>
      <w:r>
        <w:rPr>
          <w:rFonts w:ascii="宋体" w:hAnsi="宋体" w:hint="eastAsia"/>
          <w:szCs w:val="21"/>
        </w:rPr>
        <w:t>在服务期内，卖方必须提供7×24小时电话应急保障服务，在紧急故障情况下，2小时内到达买方现场，4小时内解决问题或更换备机、制造商备件。</w:t>
      </w:r>
    </w:p>
    <w:p w:rsidR="00A328FF" w:rsidRDefault="00A328FF" w:rsidP="00A328FF">
      <w:pPr>
        <w:numPr>
          <w:ilvl w:val="2"/>
          <w:numId w:val="6"/>
        </w:numPr>
        <w:tabs>
          <w:tab w:val="left" w:pos="851"/>
        </w:tabs>
        <w:ind w:left="851" w:hanging="851"/>
        <w:rPr>
          <w:rFonts w:ascii="宋体" w:hAnsi="宋体"/>
          <w:szCs w:val="21"/>
        </w:rPr>
      </w:pPr>
      <w:r>
        <w:rPr>
          <w:rFonts w:ascii="宋体" w:hAnsi="宋体" w:hint="eastAsia"/>
          <w:szCs w:val="21"/>
        </w:rPr>
        <w:t>遇设备故障或检修时间超</w:t>
      </w:r>
      <w:r>
        <w:rPr>
          <w:rFonts w:ascii="宋体" w:hAnsi="宋体"/>
          <w:szCs w:val="21"/>
        </w:rPr>
        <w:t>2</w:t>
      </w:r>
      <w:r>
        <w:rPr>
          <w:rFonts w:ascii="宋体" w:hAnsi="宋体" w:hint="eastAsia"/>
          <w:szCs w:val="21"/>
        </w:rPr>
        <w:t>小时等情况，卖方必须提供同型号的设备备机上线使用，</w:t>
      </w:r>
      <w:r>
        <w:rPr>
          <w:rFonts w:ascii="宋体" w:hAnsi="宋体" w:hint="eastAsia"/>
          <w:szCs w:val="21"/>
        </w:rPr>
        <w:lastRenderedPageBreak/>
        <w:t>不得因设备返修等原因影响系统正常运行。</w:t>
      </w:r>
    </w:p>
    <w:p w:rsidR="00A328FF" w:rsidRDefault="00A328FF" w:rsidP="00A328FF">
      <w:pPr>
        <w:numPr>
          <w:ilvl w:val="2"/>
          <w:numId w:val="6"/>
        </w:numPr>
        <w:tabs>
          <w:tab w:val="left" w:pos="851"/>
        </w:tabs>
        <w:ind w:left="851" w:hanging="851"/>
        <w:rPr>
          <w:rFonts w:ascii="宋体" w:hAnsi="宋体"/>
          <w:szCs w:val="21"/>
        </w:rPr>
      </w:pPr>
      <w:r>
        <w:rPr>
          <w:rFonts w:ascii="宋体" w:hAnsi="宋体" w:hint="eastAsia"/>
          <w:szCs w:val="21"/>
        </w:rPr>
        <w:t xml:space="preserve">在服务期内，卖方必须指定技术人员和固定的维护小组，每季度到现场进行巡检1次。 </w:t>
      </w:r>
    </w:p>
    <w:p w:rsidR="00A328FF" w:rsidRDefault="00A328FF" w:rsidP="00A328FF">
      <w:pPr>
        <w:numPr>
          <w:ilvl w:val="2"/>
          <w:numId w:val="6"/>
        </w:numPr>
        <w:tabs>
          <w:tab w:val="left" w:pos="851"/>
        </w:tabs>
        <w:ind w:left="851" w:hanging="851"/>
        <w:rPr>
          <w:rFonts w:ascii="宋体" w:hAnsi="宋体"/>
          <w:szCs w:val="21"/>
        </w:rPr>
      </w:pPr>
      <w:r>
        <w:rPr>
          <w:rFonts w:ascii="宋体" w:hAnsi="宋体" w:hint="eastAsia"/>
          <w:szCs w:val="21"/>
        </w:rPr>
        <w:t>根据买方的需要，卖方能够提供UPS电源使用的培训，相关费用由卖方承担。</w:t>
      </w:r>
    </w:p>
    <w:p w:rsidR="00A328FF" w:rsidRDefault="00A328FF" w:rsidP="00A328FF">
      <w:pPr>
        <w:numPr>
          <w:ilvl w:val="2"/>
          <w:numId w:val="6"/>
        </w:numPr>
        <w:tabs>
          <w:tab w:val="left" w:pos="851"/>
        </w:tabs>
        <w:ind w:left="851" w:hanging="851"/>
        <w:rPr>
          <w:rFonts w:ascii="宋体" w:hAnsi="宋体"/>
          <w:szCs w:val="21"/>
        </w:rPr>
      </w:pPr>
      <w:r>
        <w:rPr>
          <w:rFonts w:ascii="宋体" w:hAnsi="宋体" w:hint="eastAsia"/>
          <w:szCs w:val="21"/>
        </w:rPr>
        <w:t>遇重大事件需提供7×24小时现场技术支持。</w:t>
      </w:r>
    </w:p>
    <w:p w:rsidR="00A328FF" w:rsidRDefault="00A328FF" w:rsidP="00A328FF">
      <w:pPr>
        <w:numPr>
          <w:ilvl w:val="2"/>
          <w:numId w:val="6"/>
        </w:numPr>
        <w:tabs>
          <w:tab w:val="left" w:pos="851"/>
        </w:tabs>
        <w:ind w:left="851" w:hanging="851"/>
        <w:rPr>
          <w:rFonts w:ascii="宋体" w:hAnsi="宋体"/>
          <w:szCs w:val="21"/>
        </w:rPr>
      </w:pPr>
      <w:r>
        <w:rPr>
          <w:rFonts w:ascii="宋体" w:hAnsi="宋体" w:hint="eastAsia"/>
          <w:szCs w:val="21"/>
        </w:rPr>
        <w:t>以上服务均需提供书面制造商服务承诺</w:t>
      </w:r>
    </w:p>
    <w:p w:rsidR="00A328FF" w:rsidRDefault="00A328FF" w:rsidP="00A328FF">
      <w:pPr>
        <w:numPr>
          <w:ilvl w:val="1"/>
          <w:numId w:val="6"/>
        </w:numPr>
        <w:tabs>
          <w:tab w:val="left" w:pos="851"/>
        </w:tabs>
        <w:ind w:left="851" w:hanging="851"/>
        <w:rPr>
          <w:rFonts w:ascii="宋体" w:hAnsi="宋体"/>
        </w:rPr>
      </w:pPr>
      <w:r>
        <w:rPr>
          <w:rFonts w:ascii="宋体" w:hAnsi="宋体" w:hint="eastAsia"/>
        </w:rPr>
        <w:t>保证</w:t>
      </w:r>
    </w:p>
    <w:p w:rsidR="00A328FF" w:rsidRDefault="00A328FF" w:rsidP="00A328FF">
      <w:pPr>
        <w:numPr>
          <w:ilvl w:val="2"/>
          <w:numId w:val="6"/>
        </w:numPr>
        <w:tabs>
          <w:tab w:val="left" w:pos="851"/>
        </w:tabs>
        <w:ind w:left="851" w:hanging="851"/>
        <w:rPr>
          <w:rFonts w:ascii="宋体" w:hAnsi="宋体"/>
        </w:rPr>
      </w:pPr>
      <w:r>
        <w:rPr>
          <w:rFonts w:ascii="宋体" w:hAnsi="宋体" w:hint="eastAsia"/>
        </w:rPr>
        <w:t>卖方应保证合同项下所供货物是全新的、性能最优的、未使用过的，是用一流的工艺生产的，并完全符合合同规定的质量，规格和性能的要求。除非合同另有规定，货物应含有设计上和材料的全部最新改进。卖方进一步保证，合同项下提供的全部货物没有设计、材料或工艺上的缺陷(由于按买方的要求设计或按买方的规格提供的材料所产生的缺陷除外)，或者没有因卖方的行为或疏忽而产生的缺陷，这些缺陷是所供货物在最终目的地国家现行条件下正常使用可能产生的，由于卖方的行为或疏忽而产生的缺陷而造成受保护货物有缺陷的，卖方应进行赔偿。</w:t>
      </w:r>
    </w:p>
    <w:p w:rsidR="00A328FF" w:rsidRDefault="00A328FF" w:rsidP="00A328FF"/>
    <w:p w:rsidR="00A328FF" w:rsidRDefault="00A328FF" w:rsidP="00A328FF">
      <w:pPr>
        <w:numPr>
          <w:ilvl w:val="0"/>
          <w:numId w:val="6"/>
        </w:numPr>
        <w:tabs>
          <w:tab w:val="left" w:pos="851"/>
        </w:tabs>
        <w:ind w:left="851" w:hanging="851"/>
        <w:rPr>
          <w:rFonts w:ascii="宋体" w:hAnsi="宋体" w:cs="宋体"/>
          <w:szCs w:val="21"/>
        </w:rPr>
      </w:pPr>
      <w:r>
        <w:rPr>
          <w:rFonts w:ascii="宋体" w:hAnsi="宋体" w:hint="eastAsia"/>
          <w:b/>
          <w:bCs/>
          <w:szCs w:val="21"/>
        </w:rPr>
        <w:t>质量及知识产权要求</w:t>
      </w:r>
    </w:p>
    <w:p w:rsidR="00A328FF" w:rsidRDefault="00A328FF" w:rsidP="00A328FF">
      <w:pPr>
        <w:tabs>
          <w:tab w:val="left" w:pos="851"/>
        </w:tabs>
        <w:ind w:left="851"/>
      </w:pPr>
      <w:r>
        <w:rPr>
          <w:rFonts w:hint="eastAsia"/>
        </w:rPr>
        <w:t>卖方提供完好、全新的原包装产品（包括零配件），随机技术资料齐全。产品符合国家质量检测标准，必须具有生产日期、厂名、厂址、产品合格证等。</w:t>
      </w:r>
    </w:p>
    <w:p w:rsidR="00A328FF" w:rsidRDefault="00A328FF" w:rsidP="00A328FF">
      <w:pPr>
        <w:tabs>
          <w:tab w:val="left" w:pos="851"/>
        </w:tabs>
        <w:ind w:left="851"/>
      </w:pPr>
      <w:r>
        <w:rPr>
          <w:rFonts w:hint="eastAsia"/>
        </w:rPr>
        <w:t>买方在中国使用该货物或货物的任何一部分时，免受第三方提出的侵犯其专利权、商标权或工业设计权等知识产权的起诉或司法干预。如果发生上述起诉或干预，则其法律和经济责任均由卖方负责。</w:t>
      </w:r>
    </w:p>
    <w:p w:rsidR="00A328FF" w:rsidRDefault="00A328FF" w:rsidP="00A328FF">
      <w:pPr>
        <w:numPr>
          <w:ilvl w:val="0"/>
          <w:numId w:val="6"/>
        </w:numPr>
        <w:tabs>
          <w:tab w:val="left" w:pos="851"/>
        </w:tabs>
        <w:ind w:left="851" w:hanging="851"/>
        <w:rPr>
          <w:rFonts w:ascii="宋体" w:hAnsi="宋体"/>
          <w:b/>
          <w:bCs/>
          <w:szCs w:val="21"/>
          <w:lang w:val="zh-CN"/>
        </w:rPr>
      </w:pPr>
      <w:r>
        <w:rPr>
          <w:rFonts w:ascii="宋体" w:hAnsi="宋体" w:hint="eastAsia"/>
          <w:b/>
          <w:bCs/>
          <w:szCs w:val="21"/>
          <w:lang w:val="zh-CN"/>
        </w:rPr>
        <w:t>更换要求</w:t>
      </w:r>
    </w:p>
    <w:p w:rsidR="00A328FF" w:rsidRDefault="00A328FF" w:rsidP="00A328FF">
      <w:pPr>
        <w:numPr>
          <w:ilvl w:val="1"/>
          <w:numId w:val="6"/>
        </w:numPr>
        <w:tabs>
          <w:tab w:val="left" w:pos="851"/>
        </w:tabs>
        <w:ind w:left="851" w:hanging="851"/>
        <w:rPr>
          <w:rFonts w:ascii="宋体" w:hAnsi="宋体"/>
        </w:rPr>
      </w:pPr>
      <w:r>
        <w:rPr>
          <w:rFonts w:ascii="宋体" w:hAnsi="宋体" w:hint="eastAsia"/>
        </w:rPr>
        <w:t xml:space="preserve">所有采购设备应满足现场安装条件，如遇电池数量不匹配、线缆更换、开关规格不符等情况，由卖方自行承担。 </w:t>
      </w:r>
    </w:p>
    <w:p w:rsidR="00A328FF" w:rsidRDefault="00A328FF" w:rsidP="00A328FF">
      <w:pPr>
        <w:numPr>
          <w:ilvl w:val="1"/>
          <w:numId w:val="6"/>
        </w:numPr>
        <w:tabs>
          <w:tab w:val="left" w:pos="851"/>
        </w:tabs>
        <w:ind w:left="851" w:hanging="851"/>
        <w:rPr>
          <w:rFonts w:ascii="宋体" w:hAnsi="宋体"/>
        </w:rPr>
      </w:pPr>
      <w:r>
        <w:rPr>
          <w:rFonts w:ascii="宋体" w:hAnsi="宋体" w:hint="eastAsia"/>
        </w:rPr>
        <w:t>更换、割接工作需在夜间口岸关闸后进行，不得影响现场工作。</w:t>
      </w:r>
    </w:p>
    <w:p w:rsidR="00A328FF" w:rsidRDefault="00A328FF" w:rsidP="00A328FF">
      <w:pPr>
        <w:numPr>
          <w:ilvl w:val="1"/>
          <w:numId w:val="6"/>
        </w:numPr>
        <w:tabs>
          <w:tab w:val="left" w:pos="851"/>
        </w:tabs>
        <w:ind w:left="851" w:hanging="851"/>
        <w:rPr>
          <w:rFonts w:ascii="宋体" w:hAnsi="宋体"/>
        </w:rPr>
      </w:pPr>
      <w:r>
        <w:rPr>
          <w:rFonts w:ascii="宋体" w:hAnsi="宋体" w:hint="eastAsia"/>
        </w:rPr>
        <w:t>将更换下来旧的设备搬至指定地点存放。</w:t>
      </w:r>
    </w:p>
    <w:p w:rsidR="00A328FF" w:rsidRDefault="00A328FF" w:rsidP="00A328FF">
      <w:pPr>
        <w:numPr>
          <w:ilvl w:val="1"/>
          <w:numId w:val="6"/>
        </w:numPr>
        <w:tabs>
          <w:tab w:val="left" w:pos="851"/>
        </w:tabs>
        <w:ind w:left="851" w:hanging="851"/>
        <w:rPr>
          <w:rFonts w:ascii="宋体" w:hAnsi="宋体"/>
        </w:rPr>
      </w:pPr>
      <w:r>
        <w:rPr>
          <w:rFonts w:ascii="宋体" w:hAnsi="宋体" w:hint="eastAsia"/>
        </w:rPr>
        <w:t>项目严格按招标方要求实施，买方不再因此支付任何费用。</w:t>
      </w:r>
    </w:p>
    <w:p w:rsidR="00A328FF" w:rsidRPr="00D972F1" w:rsidRDefault="00A328FF" w:rsidP="00A328FF">
      <w:pPr>
        <w:tabs>
          <w:tab w:val="left" w:pos="900"/>
        </w:tabs>
        <w:spacing w:line="360" w:lineRule="auto"/>
        <w:rPr>
          <w:rFonts w:ascii="宋体" w:hAnsi="宋体" w:cs="宋体"/>
          <w:b/>
          <w:bCs/>
          <w:szCs w:val="21"/>
          <w:lang w:val="zh-CN"/>
        </w:rPr>
      </w:pPr>
      <w:r>
        <w:rPr>
          <w:rFonts w:ascii="宋体" w:hAnsi="宋体" w:cs="宋体" w:hint="eastAsia"/>
          <w:b/>
          <w:bCs/>
          <w:szCs w:val="21"/>
          <w:lang w:val="zh-CN"/>
        </w:rPr>
        <w:t>注：</w:t>
      </w:r>
    </w:p>
    <w:p w:rsidR="00A328FF" w:rsidRPr="00D972F1" w:rsidRDefault="00A328FF" w:rsidP="00A328FF">
      <w:pPr>
        <w:numPr>
          <w:ilvl w:val="0"/>
          <w:numId w:val="8"/>
        </w:numPr>
        <w:tabs>
          <w:tab w:val="left" w:pos="851"/>
        </w:tabs>
        <w:ind w:left="851" w:hanging="284"/>
        <w:rPr>
          <w:rFonts w:ascii="宋体" w:hAnsi="宋体" w:cs="宋体"/>
          <w:bCs/>
          <w:szCs w:val="21"/>
        </w:rPr>
      </w:pPr>
      <w:r w:rsidRPr="00D972F1">
        <w:rPr>
          <w:szCs w:val="21"/>
        </w:rPr>
        <w:t>※</w:t>
      </w:r>
      <w:r w:rsidRPr="00D972F1">
        <w:rPr>
          <w:rFonts w:ascii="宋体" w:hAnsi="宋体" w:cs="宋体" w:hint="eastAsia"/>
          <w:bCs/>
          <w:szCs w:val="21"/>
          <w:lang w:val="zh-CN"/>
        </w:rPr>
        <w:t>本项目招标控制价为￥</w:t>
      </w:r>
      <w:r w:rsidRPr="00D972F1">
        <w:rPr>
          <w:rFonts w:hint="eastAsia"/>
          <w:kern w:val="0"/>
          <w:szCs w:val="21"/>
        </w:rPr>
        <w:t>260</w:t>
      </w:r>
      <w:r w:rsidRPr="00D972F1">
        <w:rPr>
          <w:kern w:val="0"/>
          <w:szCs w:val="21"/>
        </w:rPr>
        <w:t>,</w:t>
      </w:r>
      <w:r w:rsidRPr="00D972F1">
        <w:rPr>
          <w:rFonts w:hint="eastAsia"/>
          <w:kern w:val="0"/>
          <w:szCs w:val="21"/>
        </w:rPr>
        <w:t>5</w:t>
      </w:r>
      <w:r w:rsidRPr="00D972F1">
        <w:rPr>
          <w:kern w:val="0"/>
          <w:szCs w:val="21"/>
        </w:rPr>
        <w:t>00.00</w:t>
      </w:r>
      <w:r w:rsidRPr="00D972F1">
        <w:rPr>
          <w:rFonts w:ascii="宋体" w:hAnsi="宋体" w:cs="宋体" w:hint="eastAsia"/>
          <w:bCs/>
          <w:szCs w:val="21"/>
          <w:lang w:val="zh-CN"/>
        </w:rPr>
        <w:t>（大写：人民币贰拾陆万零伍佰元整）超出此招标控制价的投标作废标处理。</w:t>
      </w:r>
    </w:p>
    <w:p w:rsidR="00A328FF" w:rsidRPr="00D972F1" w:rsidRDefault="00A328FF" w:rsidP="00A328FF">
      <w:pPr>
        <w:numPr>
          <w:ilvl w:val="0"/>
          <w:numId w:val="8"/>
        </w:numPr>
        <w:tabs>
          <w:tab w:val="left" w:pos="851"/>
        </w:tabs>
        <w:ind w:left="851" w:hanging="284"/>
        <w:rPr>
          <w:rFonts w:ascii="宋体" w:hAnsi="宋体" w:cs="宋体"/>
          <w:bCs/>
          <w:szCs w:val="21"/>
          <w:lang w:val="zh-CN"/>
        </w:rPr>
      </w:pPr>
      <w:r w:rsidRPr="00D972F1">
        <w:rPr>
          <w:rFonts w:ascii="宋体" w:hAnsi="宋体" w:cs="宋体" w:hint="eastAsia"/>
          <w:bCs/>
          <w:szCs w:val="21"/>
          <w:lang w:val="zh-CN"/>
        </w:rPr>
        <w:t>本《用户需求书》所提有关技术和商务要求（打“</w:t>
      </w:r>
      <w:r w:rsidRPr="00D972F1">
        <w:rPr>
          <w:szCs w:val="21"/>
        </w:rPr>
        <w:t>※</w:t>
      </w:r>
      <w:r w:rsidRPr="00D972F1">
        <w:rPr>
          <w:rFonts w:ascii="宋体" w:hAnsi="宋体" w:cs="宋体" w:hint="eastAsia"/>
          <w:bCs/>
          <w:szCs w:val="21"/>
          <w:lang w:val="zh-CN"/>
        </w:rPr>
        <w:t>”的条款必须满足，否则作废标处理；打</w:t>
      </w:r>
      <w:r w:rsidRPr="00D972F1">
        <w:rPr>
          <w:rFonts w:ascii="宋体" w:hAnsi="宋体" w:cs="宋体"/>
          <w:bCs/>
          <w:szCs w:val="21"/>
          <w:lang w:val="zh-CN"/>
        </w:rPr>
        <w:t>“</w:t>
      </w:r>
      <w:r w:rsidRPr="00D972F1">
        <w:rPr>
          <w:rFonts w:ascii="宋体" w:hAnsi="宋体" w:cs="宋体" w:hint="eastAsia"/>
          <w:bCs/>
          <w:szCs w:val="21"/>
          <w:lang w:val="zh-CN"/>
        </w:rPr>
        <w:t>★</w:t>
      </w:r>
      <w:r w:rsidRPr="00D972F1">
        <w:rPr>
          <w:rFonts w:ascii="宋体" w:hAnsi="宋体" w:cs="宋体"/>
          <w:bCs/>
          <w:szCs w:val="21"/>
          <w:lang w:val="zh-CN"/>
        </w:rPr>
        <w:t>”</w:t>
      </w:r>
      <w:r w:rsidRPr="00D972F1">
        <w:rPr>
          <w:rFonts w:ascii="宋体" w:hAnsi="宋体" w:cs="宋体" w:hint="eastAsia"/>
          <w:bCs/>
          <w:szCs w:val="21"/>
          <w:lang w:val="zh-CN"/>
        </w:rPr>
        <w:t>的条款为重要指标，如不满足不作废标处理，但作为重要扣分项）；仅供参考，投标人在投标文件中可提出替代标准，但此替代标准应不低于招标文件技术要求</w:t>
      </w:r>
    </w:p>
    <w:p w:rsidR="00A328FF" w:rsidRPr="00D972F1" w:rsidRDefault="00A328FF" w:rsidP="00A328FF">
      <w:pPr>
        <w:numPr>
          <w:ilvl w:val="0"/>
          <w:numId w:val="8"/>
        </w:numPr>
        <w:tabs>
          <w:tab w:val="left" w:pos="851"/>
        </w:tabs>
        <w:ind w:left="851" w:hanging="284"/>
        <w:rPr>
          <w:rFonts w:ascii="宋体" w:hAnsi="宋体" w:cs="宋体"/>
          <w:bCs/>
          <w:szCs w:val="21"/>
          <w:lang w:val="zh-CN"/>
        </w:rPr>
      </w:pPr>
      <w:r w:rsidRPr="00D972F1">
        <w:rPr>
          <w:rFonts w:ascii="宋体" w:hAnsi="宋体" w:cs="宋体" w:hint="eastAsia"/>
          <w:bCs/>
          <w:szCs w:val="21"/>
          <w:lang w:val="zh-CN"/>
        </w:rPr>
        <w:t>评标委员会有权对以谋取中标为目的的技术规格模糊响应（如有意照搬照抄招标文件的技术要求）或虚假响应予以认定。供应商上述行为一经发现或查实，除扣分或废标外，招标代理机构可视情况报政府采购监督管理部门做进一步处理。</w:t>
      </w:r>
    </w:p>
    <w:p w:rsidR="00A328FF" w:rsidRPr="00D972F1" w:rsidRDefault="00A328FF" w:rsidP="00A328FF">
      <w:pPr>
        <w:numPr>
          <w:ilvl w:val="0"/>
          <w:numId w:val="8"/>
        </w:numPr>
        <w:tabs>
          <w:tab w:val="left" w:pos="851"/>
        </w:tabs>
        <w:ind w:left="851" w:hanging="284"/>
        <w:rPr>
          <w:rFonts w:ascii="宋体" w:hAnsi="宋体" w:cs="宋体"/>
          <w:bCs/>
          <w:szCs w:val="21"/>
          <w:lang w:val="zh-CN"/>
        </w:rPr>
      </w:pPr>
      <w:r w:rsidRPr="00D972F1">
        <w:rPr>
          <w:rFonts w:ascii="宋体" w:hAnsi="宋体" w:cs="宋体" w:hint="eastAsia"/>
          <w:bCs/>
          <w:szCs w:val="21"/>
          <w:lang w:val="zh-CN"/>
        </w:rPr>
        <w:t>当招标文件中出现前后表述不一致的时候，以招标文件中对投标人责任规定较严格的为准。</w:t>
      </w:r>
    </w:p>
    <w:p w:rsidR="00C15B31" w:rsidRPr="00A328FF" w:rsidRDefault="00C15B31" w:rsidP="00A328FF"/>
    <w:sectPr w:rsidR="00C15B31" w:rsidRPr="00A328FF" w:rsidSect="00A60762">
      <w:headerReference w:type="default" r:id="rId7"/>
      <w:footerReference w:type="even" r:id="rId8"/>
      <w:footerReference w:type="default" r:id="rId9"/>
      <w:pgSz w:w="11906" w:h="16838" w:code="9"/>
      <w:pgMar w:top="1440" w:right="1797"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54E" w:rsidRDefault="009B254E" w:rsidP="00CC35AA">
      <w:r>
        <w:separator/>
      </w:r>
    </w:p>
  </w:endnote>
  <w:endnote w:type="continuationSeparator" w:id="0">
    <w:p w:rsidR="009B254E" w:rsidRDefault="009B254E" w:rsidP="00CC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长城仿宋">
    <w:altName w:val="仿宋"/>
    <w:charset w:val="86"/>
    <w:family w:val="roma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4358F6"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end"/>
    </w:r>
  </w:p>
  <w:p w:rsidR="001E081E" w:rsidRDefault="009B254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4358F6"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separate"/>
    </w:r>
    <w:r w:rsidR="00D777EF">
      <w:rPr>
        <w:rStyle w:val="ab"/>
        <w:noProof/>
      </w:rPr>
      <w:t>3</w:t>
    </w:r>
    <w:r>
      <w:rPr>
        <w:rStyle w:val="ab"/>
      </w:rPr>
      <w:fldChar w:fldCharType="end"/>
    </w:r>
  </w:p>
  <w:p w:rsidR="001E081E" w:rsidRDefault="009B25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54E" w:rsidRDefault="009B254E" w:rsidP="00CC35AA">
      <w:r>
        <w:separator/>
      </w:r>
    </w:p>
  </w:footnote>
  <w:footnote w:type="continuationSeparator" w:id="0">
    <w:p w:rsidR="009B254E" w:rsidRDefault="009B254E" w:rsidP="00CC3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8718BA">
    <w:pPr>
      <w:pStyle w:val="a4"/>
    </w:pPr>
    <w:r>
      <w:rPr>
        <w:rFonts w:hint="eastAsia"/>
      </w:rPr>
      <w:t>深圳市三方诚信招标有限公司政府采购货物招标文件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284D"/>
    <w:multiLevelType w:val="hybridMultilevel"/>
    <w:tmpl w:val="B80E6B72"/>
    <w:lvl w:ilvl="0" w:tplc="E344552A">
      <w:start w:val="1"/>
      <w:numFmt w:val="decimal"/>
      <w:pStyle w:val="TimesNewRoman"/>
      <w:lvlText w:val="1.1.%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31131BF"/>
    <w:multiLevelType w:val="multilevel"/>
    <w:tmpl w:val="131131B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199A4BC3"/>
    <w:multiLevelType w:val="multilevel"/>
    <w:tmpl w:val="199A4BC3"/>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hint="eastAsia"/>
        <w:b w:val="0"/>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1E6E28F4"/>
    <w:multiLevelType w:val="multilevel"/>
    <w:tmpl w:val="A83C76EC"/>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07"/>
        </w:tabs>
        <w:ind w:left="907" w:hanging="907"/>
      </w:pPr>
      <w:rPr>
        <w:rFonts w:hint="eastAsia"/>
      </w:rPr>
    </w:lvl>
    <w:lvl w:ilvl="5">
      <w:start w:val="1"/>
      <w:numFmt w:val="decimal"/>
      <w:lvlText w:val="%1.%2.%3.%4.%5.%6."/>
      <w:lvlJc w:val="left"/>
      <w:pPr>
        <w:tabs>
          <w:tab w:val="num" w:pos="907"/>
        </w:tabs>
        <w:ind w:left="907" w:hanging="907"/>
      </w:pPr>
      <w:rPr>
        <w:rFonts w:hint="eastAsia"/>
        <w:color w:val="auto"/>
      </w:rPr>
    </w:lvl>
    <w:lvl w:ilvl="6">
      <w:start w:val="1"/>
      <w:numFmt w:val="decimal"/>
      <w:lvlText w:val="%1.%2.%3.%4.%5.%6.%7."/>
      <w:lvlJc w:val="left"/>
      <w:pPr>
        <w:tabs>
          <w:tab w:val="num" w:pos="907"/>
        </w:tabs>
        <w:ind w:left="907" w:hanging="907"/>
      </w:pPr>
      <w:rPr>
        <w:rFonts w:hint="eastAsia"/>
      </w:rPr>
    </w:lvl>
    <w:lvl w:ilvl="7">
      <w:start w:val="1"/>
      <w:numFmt w:val="decimal"/>
      <w:lvlText w:val="%1.%2.%3.%4.%5.%6.%7.%8."/>
      <w:lvlJc w:val="left"/>
      <w:pPr>
        <w:tabs>
          <w:tab w:val="num" w:pos="907"/>
        </w:tabs>
        <w:ind w:left="907" w:hanging="907"/>
      </w:pPr>
      <w:rPr>
        <w:rFonts w:hint="eastAsia"/>
      </w:rPr>
    </w:lvl>
    <w:lvl w:ilvl="8">
      <w:start w:val="1"/>
      <w:numFmt w:val="decimal"/>
      <w:lvlText w:val="%1.%2.%3.%4.%5.%6.%7.%8.%9."/>
      <w:lvlJc w:val="left"/>
      <w:pPr>
        <w:tabs>
          <w:tab w:val="num" w:pos="907"/>
        </w:tabs>
        <w:ind w:left="907" w:hanging="907"/>
      </w:pPr>
      <w:rPr>
        <w:rFonts w:hint="eastAsia"/>
      </w:rPr>
    </w:lvl>
  </w:abstractNum>
  <w:abstractNum w:abstractNumId="4">
    <w:nsid w:val="2F370D50"/>
    <w:multiLevelType w:val="multilevel"/>
    <w:tmpl w:val="2F370D50"/>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hint="eastAsia"/>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3EB01E93"/>
    <w:multiLevelType w:val="multilevel"/>
    <w:tmpl w:val="3EB01E93"/>
    <w:lvl w:ilvl="0">
      <w:start w:val="1"/>
      <w:numFmt w:val="decimal"/>
      <w:lvlText w:val="%1."/>
      <w:lvlJc w:val="left"/>
      <w:pPr>
        <w:ind w:left="425" w:hanging="425"/>
      </w:pPr>
      <w:rPr>
        <w:b w:val="0"/>
      </w:rPr>
    </w:lvl>
    <w:lvl w:ilvl="1">
      <w:start w:val="1"/>
      <w:numFmt w:val="decimal"/>
      <w:lvlText w:val="%1.%2."/>
      <w:lvlJc w:val="left"/>
      <w:pPr>
        <w:ind w:left="927" w:hanging="567"/>
      </w:pPr>
      <w:rPr>
        <w:rFonts w:ascii="Times New Roman" w:hAnsi="Times New Roman" w:cs="Times New Roman" w:hint="default"/>
        <w:b w:val="0"/>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62E0711E"/>
    <w:multiLevelType w:val="multilevel"/>
    <w:tmpl w:val="62E0711E"/>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hint="eastAsia"/>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68990962"/>
    <w:multiLevelType w:val="multilevel"/>
    <w:tmpl w:val="68990962"/>
    <w:lvl w:ilvl="0">
      <w:start w:val="1"/>
      <w:numFmt w:val="decimal"/>
      <w:lvlText w:val="%1."/>
      <w:lvlJc w:val="left"/>
      <w:pPr>
        <w:ind w:left="425" w:hanging="425"/>
      </w:pPr>
      <w:rPr>
        <w:b w:val="0"/>
      </w:rPr>
    </w:lvl>
    <w:lvl w:ilvl="1">
      <w:start w:val="1"/>
      <w:numFmt w:val="decimal"/>
      <w:lvlText w:val="%1.%2."/>
      <w:lvlJc w:val="left"/>
      <w:pPr>
        <w:ind w:left="927" w:hanging="567"/>
      </w:pPr>
      <w:rPr>
        <w:rFonts w:ascii="Times New Roman" w:hAnsi="Times New Roman" w:cs="Times New Roman" w:hint="default"/>
        <w:b w:val="0"/>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3"/>
  </w:num>
  <w:num w:numId="2">
    <w:abstractNumId w:val="0"/>
  </w:num>
  <w:num w:numId="3">
    <w:abstractNumId w:val="4"/>
  </w:num>
  <w:num w:numId="4">
    <w:abstractNumId w:val="1"/>
  </w:num>
  <w:num w:numId="5">
    <w:abstractNumId w:val="6"/>
  </w:num>
  <w:num w:numId="6">
    <w:abstractNumId w:val="7"/>
  </w:num>
  <w:num w:numId="7">
    <w:abstractNumId w:val="2"/>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35AA"/>
    <w:rsid w:val="0000204A"/>
    <w:rsid w:val="000C2835"/>
    <w:rsid w:val="000C48B7"/>
    <w:rsid w:val="000C7776"/>
    <w:rsid w:val="000E016D"/>
    <w:rsid w:val="00201E16"/>
    <w:rsid w:val="00245893"/>
    <w:rsid w:val="002E1284"/>
    <w:rsid w:val="002E577B"/>
    <w:rsid w:val="00321B1F"/>
    <w:rsid w:val="00372AE8"/>
    <w:rsid w:val="00375A70"/>
    <w:rsid w:val="00391B6F"/>
    <w:rsid w:val="003C7624"/>
    <w:rsid w:val="00403270"/>
    <w:rsid w:val="0043041E"/>
    <w:rsid w:val="004358F6"/>
    <w:rsid w:val="00455E73"/>
    <w:rsid w:val="004D72F6"/>
    <w:rsid w:val="00527043"/>
    <w:rsid w:val="00533FD1"/>
    <w:rsid w:val="005458B4"/>
    <w:rsid w:val="00671CF7"/>
    <w:rsid w:val="0068603B"/>
    <w:rsid w:val="006913A9"/>
    <w:rsid w:val="006C4A91"/>
    <w:rsid w:val="00794877"/>
    <w:rsid w:val="007D425F"/>
    <w:rsid w:val="007E0AE3"/>
    <w:rsid w:val="007E6318"/>
    <w:rsid w:val="00821F3D"/>
    <w:rsid w:val="00853FA6"/>
    <w:rsid w:val="008718BA"/>
    <w:rsid w:val="008A0547"/>
    <w:rsid w:val="008D0E8E"/>
    <w:rsid w:val="00920858"/>
    <w:rsid w:val="009476A6"/>
    <w:rsid w:val="009A3139"/>
    <w:rsid w:val="009B254E"/>
    <w:rsid w:val="009C49D2"/>
    <w:rsid w:val="009E4B11"/>
    <w:rsid w:val="00A1257C"/>
    <w:rsid w:val="00A328FF"/>
    <w:rsid w:val="00A37F23"/>
    <w:rsid w:val="00A471AA"/>
    <w:rsid w:val="00B04038"/>
    <w:rsid w:val="00B2542E"/>
    <w:rsid w:val="00B35CB0"/>
    <w:rsid w:val="00B4021D"/>
    <w:rsid w:val="00C15B31"/>
    <w:rsid w:val="00C15E75"/>
    <w:rsid w:val="00C16003"/>
    <w:rsid w:val="00C81A30"/>
    <w:rsid w:val="00C91FAB"/>
    <w:rsid w:val="00CC35AA"/>
    <w:rsid w:val="00CC5FD8"/>
    <w:rsid w:val="00CE49C9"/>
    <w:rsid w:val="00D0534B"/>
    <w:rsid w:val="00D2663B"/>
    <w:rsid w:val="00D76B44"/>
    <w:rsid w:val="00D777EF"/>
    <w:rsid w:val="00D90BBC"/>
    <w:rsid w:val="00E0136C"/>
    <w:rsid w:val="00E2511D"/>
    <w:rsid w:val="00E37A13"/>
    <w:rsid w:val="00E60972"/>
    <w:rsid w:val="00E62CB5"/>
    <w:rsid w:val="00EC0239"/>
    <w:rsid w:val="00EC5737"/>
    <w:rsid w:val="00F42FB9"/>
    <w:rsid w:val="00F519FC"/>
    <w:rsid w:val="00FB58DD"/>
    <w:rsid w:val="00FC76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footnote text"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AA"/>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9A313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A3139"/>
    <w:pPr>
      <w:keepNext/>
      <w:keepLines/>
      <w:spacing w:before="260" w:after="260" w:line="416" w:lineRule="auto"/>
      <w:outlineLvl w:val="1"/>
    </w:pPr>
    <w:rPr>
      <w:rFonts w:ascii="Arial" w:eastAsia="黑体" w:hAnsi="Arial"/>
      <w:b/>
      <w:bCs/>
      <w:sz w:val="32"/>
      <w:szCs w:val="32"/>
    </w:rPr>
  </w:style>
  <w:style w:type="paragraph" w:styleId="3">
    <w:name w:val="heading 3"/>
    <w:aliases w:val="sect1.2.3,sect1.2.31,sect1.2.32,sect1.2.311,sect1.2.33,sect1.2.312,sect1.2.34,sect1.2.313,sect1.2.321,sect1.2.3111,sect1.2.331,sect1.2.3121"/>
    <w:basedOn w:val="a"/>
    <w:next w:val="a"/>
    <w:link w:val="3Char"/>
    <w:uiPriority w:val="99"/>
    <w:qFormat/>
    <w:rsid w:val="009A3139"/>
    <w:pPr>
      <w:keepNext/>
      <w:keepLines/>
      <w:spacing w:before="260" w:after="260" w:line="416" w:lineRule="auto"/>
      <w:jc w:val="center"/>
      <w:outlineLvl w:val="2"/>
    </w:pPr>
    <w:rPr>
      <w:b/>
      <w:bCs/>
      <w:sz w:val="28"/>
      <w:szCs w:val="32"/>
    </w:rPr>
  </w:style>
  <w:style w:type="paragraph" w:styleId="4">
    <w:name w:val="heading 4"/>
    <w:basedOn w:val="a"/>
    <w:next w:val="a"/>
    <w:link w:val="4Char"/>
    <w:uiPriority w:val="99"/>
    <w:qFormat/>
    <w:rsid w:val="00E37A13"/>
    <w:pPr>
      <w:keepNext/>
      <w:keepLines/>
      <w:spacing w:before="280" w:after="290" w:line="376" w:lineRule="auto"/>
      <w:ind w:firstLineChars="200" w:firstLine="200"/>
      <w:outlineLvl w:val="3"/>
    </w:pPr>
    <w:rPr>
      <w:rFonts w:ascii="Arial" w:eastAsia="黑体" w:hAnsi="Arial"/>
      <w:b/>
      <w:bCs/>
      <w:sz w:val="28"/>
      <w:szCs w:val="28"/>
    </w:rPr>
  </w:style>
  <w:style w:type="paragraph" w:styleId="5">
    <w:name w:val="heading 5"/>
    <w:basedOn w:val="a"/>
    <w:next w:val="a"/>
    <w:link w:val="5Char"/>
    <w:uiPriority w:val="99"/>
    <w:qFormat/>
    <w:rsid w:val="00E37A13"/>
    <w:pPr>
      <w:keepNext/>
      <w:keepLines/>
      <w:spacing w:before="280" w:after="290" w:line="376" w:lineRule="auto"/>
      <w:outlineLvl w:val="4"/>
    </w:pPr>
    <w:rPr>
      <w:b/>
      <w:bCs/>
      <w:sz w:val="28"/>
      <w:szCs w:val="28"/>
    </w:rPr>
  </w:style>
  <w:style w:type="paragraph" w:styleId="6">
    <w:name w:val="heading 6"/>
    <w:basedOn w:val="a"/>
    <w:next w:val="a0"/>
    <w:link w:val="6Char"/>
    <w:uiPriority w:val="99"/>
    <w:qFormat/>
    <w:rsid w:val="00E37A13"/>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uiPriority w:val="99"/>
    <w:qFormat/>
    <w:rsid w:val="00E37A13"/>
    <w:pPr>
      <w:keepNext/>
      <w:keepLines/>
      <w:spacing w:before="240" w:after="64" w:line="320" w:lineRule="auto"/>
      <w:outlineLvl w:val="6"/>
    </w:pPr>
    <w:rPr>
      <w:b/>
      <w:sz w:val="24"/>
      <w:szCs w:val="20"/>
    </w:rPr>
  </w:style>
  <w:style w:type="paragraph" w:styleId="8">
    <w:name w:val="heading 8"/>
    <w:basedOn w:val="a"/>
    <w:next w:val="a0"/>
    <w:link w:val="8Char"/>
    <w:uiPriority w:val="99"/>
    <w:qFormat/>
    <w:rsid w:val="00E37A13"/>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uiPriority w:val="99"/>
    <w:qFormat/>
    <w:rsid w:val="00E37A13"/>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
    <w:basedOn w:val="a"/>
    <w:link w:val="Char"/>
    <w:uiPriority w:val="99"/>
    <w:unhideWhenUsed/>
    <w:rsid w:val="00CC35AA"/>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
    <w:basedOn w:val="a1"/>
    <w:link w:val="a4"/>
    <w:uiPriority w:val="99"/>
    <w:rsid w:val="00CC35AA"/>
    <w:rPr>
      <w:sz w:val="18"/>
      <w:szCs w:val="18"/>
    </w:rPr>
  </w:style>
  <w:style w:type="paragraph" w:styleId="a5">
    <w:name w:val="footer"/>
    <w:basedOn w:val="a"/>
    <w:link w:val="Char0"/>
    <w:uiPriority w:val="99"/>
    <w:unhideWhenUsed/>
    <w:rsid w:val="00CC35AA"/>
    <w:pPr>
      <w:tabs>
        <w:tab w:val="center" w:pos="4153"/>
        <w:tab w:val="right" w:pos="8306"/>
      </w:tabs>
      <w:snapToGrid w:val="0"/>
      <w:jc w:val="left"/>
    </w:pPr>
    <w:rPr>
      <w:sz w:val="18"/>
      <w:szCs w:val="18"/>
    </w:rPr>
  </w:style>
  <w:style w:type="character" w:customStyle="1" w:styleId="Char0">
    <w:name w:val="页脚 Char"/>
    <w:basedOn w:val="a1"/>
    <w:link w:val="a5"/>
    <w:uiPriority w:val="99"/>
    <w:rsid w:val="00CC35AA"/>
    <w:rPr>
      <w:sz w:val="18"/>
      <w:szCs w:val="18"/>
    </w:rPr>
  </w:style>
  <w:style w:type="paragraph" w:styleId="a6">
    <w:name w:val="Plain Text"/>
    <w:aliases w:val="普通文字1"/>
    <w:basedOn w:val="a"/>
    <w:link w:val="Char1"/>
    <w:uiPriority w:val="99"/>
    <w:rsid w:val="00CC35AA"/>
    <w:rPr>
      <w:rFonts w:ascii="宋体" w:hAnsi="Courier New" w:cs="Courier New"/>
      <w:szCs w:val="21"/>
    </w:rPr>
  </w:style>
  <w:style w:type="character" w:customStyle="1" w:styleId="Char1">
    <w:name w:val="纯文本 Char"/>
    <w:aliases w:val="普通文字1 Char"/>
    <w:basedOn w:val="a1"/>
    <w:link w:val="a6"/>
    <w:uiPriority w:val="99"/>
    <w:rsid w:val="00CC35AA"/>
    <w:rPr>
      <w:rFonts w:ascii="宋体" w:eastAsia="宋体" w:hAnsi="Courier New" w:cs="Courier New"/>
      <w:szCs w:val="21"/>
    </w:rPr>
  </w:style>
  <w:style w:type="character" w:customStyle="1" w:styleId="1Char">
    <w:name w:val="标题 1 Char"/>
    <w:basedOn w:val="a1"/>
    <w:link w:val="1"/>
    <w:uiPriority w:val="99"/>
    <w:rsid w:val="009A3139"/>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9A3139"/>
    <w:rPr>
      <w:rFonts w:ascii="Arial" w:eastAsia="黑体" w:hAnsi="Arial" w:cs="Times New Roman"/>
      <w:b/>
      <w:bCs/>
      <w:sz w:val="32"/>
      <w:szCs w:val="32"/>
    </w:rPr>
  </w:style>
  <w:style w:type="character" w:customStyle="1" w:styleId="3Char">
    <w:name w:val="标题 3 Char"/>
    <w:aliases w:val="sect1.2.3 Char,sect1.2.31 Char,sect1.2.32 Char,sect1.2.311 Char,sect1.2.33 Char,sect1.2.312 Char,sect1.2.34 Char,sect1.2.313 Char,sect1.2.321 Char,sect1.2.3111 Char,sect1.2.331 Char,sect1.2.3121 Char"/>
    <w:basedOn w:val="a1"/>
    <w:link w:val="3"/>
    <w:uiPriority w:val="99"/>
    <w:rsid w:val="009A3139"/>
    <w:rPr>
      <w:rFonts w:ascii="Times New Roman" w:eastAsia="宋体" w:hAnsi="Times New Roman" w:cs="Times New Roman"/>
      <w:b/>
      <w:bCs/>
      <w:sz w:val="28"/>
      <w:szCs w:val="32"/>
    </w:rPr>
  </w:style>
  <w:style w:type="character" w:styleId="a7">
    <w:name w:val="Strong"/>
    <w:qFormat/>
    <w:rsid w:val="009A3139"/>
    <w:rPr>
      <w:b/>
      <w:bCs/>
    </w:rPr>
  </w:style>
  <w:style w:type="character" w:styleId="a8">
    <w:name w:val="annotation reference"/>
    <w:uiPriority w:val="99"/>
    <w:rsid w:val="009A3139"/>
    <w:rPr>
      <w:sz w:val="21"/>
      <w:szCs w:val="21"/>
    </w:rPr>
  </w:style>
  <w:style w:type="character" w:styleId="a9">
    <w:name w:val="Emphasis"/>
    <w:qFormat/>
    <w:rsid w:val="009A3139"/>
    <w:rPr>
      <w:b w:val="0"/>
      <w:bCs w:val="0"/>
      <w:i w:val="0"/>
      <w:iCs w:val="0"/>
      <w:color w:val="CC0033"/>
    </w:rPr>
  </w:style>
  <w:style w:type="character" w:styleId="aa">
    <w:name w:val="Hyperlink"/>
    <w:uiPriority w:val="99"/>
    <w:rsid w:val="009A3139"/>
    <w:rPr>
      <w:color w:val="0000FF"/>
      <w:u w:val="single"/>
    </w:rPr>
  </w:style>
  <w:style w:type="character" w:styleId="ab">
    <w:name w:val="page number"/>
    <w:basedOn w:val="a1"/>
    <w:uiPriority w:val="99"/>
    <w:rsid w:val="009A3139"/>
  </w:style>
  <w:style w:type="character" w:styleId="ac">
    <w:name w:val="FollowedHyperlink"/>
    <w:rsid w:val="009A3139"/>
    <w:rPr>
      <w:color w:val="800080"/>
      <w:u w:val="single"/>
    </w:rPr>
  </w:style>
  <w:style w:type="character" w:customStyle="1" w:styleId="Char2">
    <w:name w:val="批注框文本 Char"/>
    <w:link w:val="ad"/>
    <w:uiPriority w:val="99"/>
    <w:semiHidden/>
    <w:rsid w:val="009A3139"/>
    <w:rPr>
      <w:sz w:val="18"/>
      <w:szCs w:val="18"/>
    </w:rPr>
  </w:style>
  <w:style w:type="character" w:customStyle="1" w:styleId="3Char1">
    <w:name w:val="标题 3 Char1"/>
    <w:aliases w:val="标题1.1 Char,小节 Char,小节1 Char,小节2 Char,小节3 Char,小节4 Char,小节5 Char,小节6 Char,小节7 Char,小节8 Char,小节9 Char,小节10 Char,小节11 Char,小节12 Char,小节21 Char,小节31 Char,小节41 Char,小节51 Char,小节61 Char,小节71 Char,小节81 Char,小节91 Char,小节101 Char,H3 Char,h3 Char"/>
    <w:rsid w:val="009A3139"/>
    <w:rPr>
      <w:rFonts w:eastAsia="宋体"/>
      <w:b/>
      <w:bCs/>
      <w:kern w:val="2"/>
      <w:sz w:val="32"/>
      <w:szCs w:val="32"/>
      <w:lang w:val="en-US" w:eastAsia="zh-CN" w:bidi="ar-SA"/>
    </w:rPr>
  </w:style>
  <w:style w:type="character" w:customStyle="1" w:styleId="Char3">
    <w:name w:val="正文文本 Char"/>
    <w:link w:val="ae"/>
    <w:uiPriority w:val="99"/>
    <w:rsid w:val="009A3139"/>
    <w:rPr>
      <w:rFonts w:eastAsia="宋体"/>
      <w:szCs w:val="24"/>
    </w:rPr>
  </w:style>
  <w:style w:type="character" w:customStyle="1" w:styleId="2Char0">
    <w:name w:val="正文文本缩进 2 Char"/>
    <w:link w:val="20"/>
    <w:rsid w:val="009A3139"/>
    <w:rPr>
      <w:rFonts w:ascii="宋体" w:eastAsia="宋体" w:hAnsi="华文中宋"/>
      <w:sz w:val="26"/>
    </w:rPr>
  </w:style>
  <w:style w:type="character" w:customStyle="1" w:styleId="af">
    <w:name w:val="样式 小五"/>
    <w:rsid w:val="009A3139"/>
    <w:rPr>
      <w:rFonts w:eastAsia="仿宋_GB2312"/>
      <w:sz w:val="18"/>
    </w:rPr>
  </w:style>
  <w:style w:type="character" w:customStyle="1" w:styleId="2Char1">
    <w:name w:val="正文文本 2 Char"/>
    <w:link w:val="21"/>
    <w:rsid w:val="009A3139"/>
    <w:rPr>
      <w:rFonts w:ascii="宋体" w:eastAsia="宋体" w:hAnsi="宋体"/>
      <w:color w:val="000000"/>
      <w:sz w:val="24"/>
    </w:rPr>
  </w:style>
  <w:style w:type="character" w:customStyle="1" w:styleId="Char4">
    <w:name w:val="批注文字 Char"/>
    <w:uiPriority w:val="99"/>
    <w:rsid w:val="009A3139"/>
    <w:rPr>
      <w:kern w:val="2"/>
      <w:sz w:val="21"/>
      <w:szCs w:val="24"/>
    </w:rPr>
  </w:style>
  <w:style w:type="character" w:customStyle="1" w:styleId="Char5">
    <w:name w:val="样式 普通(网站) + 小五 Char"/>
    <w:link w:val="af0"/>
    <w:rsid w:val="009A3139"/>
    <w:rPr>
      <w:rFonts w:ascii="Arial Unicode MS" w:eastAsia="仿宋_GB2312" w:hAnsi="Arial Unicode MS" w:cs="Arial Unicode MS"/>
      <w:sz w:val="18"/>
      <w:szCs w:val="24"/>
    </w:rPr>
  </w:style>
  <w:style w:type="character" w:customStyle="1" w:styleId="CharChar1">
    <w:name w:val="Char Char1"/>
    <w:locked/>
    <w:rsid w:val="009A3139"/>
    <w:rPr>
      <w:rFonts w:cs="Times New Roman"/>
      <w:kern w:val="2"/>
      <w:sz w:val="18"/>
      <w:szCs w:val="18"/>
    </w:rPr>
  </w:style>
  <w:style w:type="character" w:customStyle="1" w:styleId="CharChar2">
    <w:name w:val="Char Char2"/>
    <w:uiPriority w:val="99"/>
    <w:locked/>
    <w:rsid w:val="009A3139"/>
    <w:rPr>
      <w:rFonts w:eastAsia="宋体" w:cs="Times New Roman"/>
      <w:kern w:val="2"/>
      <w:sz w:val="24"/>
      <w:szCs w:val="24"/>
      <w:lang w:val="en-US" w:eastAsia="zh-CN" w:bidi="ar-SA"/>
    </w:rPr>
  </w:style>
  <w:style w:type="paragraph" w:styleId="af1">
    <w:name w:val="annotation text"/>
    <w:basedOn w:val="a"/>
    <w:link w:val="Char10"/>
    <w:uiPriority w:val="99"/>
    <w:unhideWhenUsed/>
    <w:rsid w:val="009A3139"/>
    <w:pPr>
      <w:jc w:val="left"/>
    </w:pPr>
  </w:style>
  <w:style w:type="character" w:customStyle="1" w:styleId="Char10">
    <w:name w:val="批注文字 Char1"/>
    <w:basedOn w:val="a1"/>
    <w:link w:val="af1"/>
    <w:uiPriority w:val="99"/>
    <w:semiHidden/>
    <w:rsid w:val="009A3139"/>
    <w:rPr>
      <w:rFonts w:ascii="Times New Roman" w:eastAsia="宋体" w:hAnsi="Times New Roman" w:cs="Times New Roman"/>
      <w:szCs w:val="24"/>
    </w:rPr>
  </w:style>
  <w:style w:type="paragraph" w:styleId="af2">
    <w:name w:val="annotation subject"/>
    <w:basedOn w:val="af1"/>
    <w:next w:val="af1"/>
    <w:link w:val="Char6"/>
    <w:uiPriority w:val="99"/>
    <w:semiHidden/>
    <w:rsid w:val="009A3139"/>
    <w:rPr>
      <w:b/>
      <w:bCs/>
    </w:rPr>
  </w:style>
  <w:style w:type="character" w:customStyle="1" w:styleId="Char6">
    <w:name w:val="批注主题 Char"/>
    <w:basedOn w:val="Char10"/>
    <w:link w:val="af2"/>
    <w:uiPriority w:val="99"/>
    <w:semiHidden/>
    <w:rsid w:val="009A3139"/>
    <w:rPr>
      <w:b/>
      <w:bCs/>
    </w:rPr>
  </w:style>
  <w:style w:type="paragraph" w:styleId="ae">
    <w:name w:val="Body Text"/>
    <w:basedOn w:val="a"/>
    <w:link w:val="Char3"/>
    <w:uiPriority w:val="99"/>
    <w:rsid w:val="009A3139"/>
    <w:pPr>
      <w:spacing w:after="120"/>
    </w:pPr>
    <w:rPr>
      <w:rFonts w:asciiTheme="minorHAnsi" w:hAnsiTheme="minorHAnsi" w:cstheme="minorBidi"/>
    </w:rPr>
  </w:style>
  <w:style w:type="character" w:customStyle="1" w:styleId="Char11">
    <w:name w:val="正文文本 Char1"/>
    <w:basedOn w:val="a1"/>
    <w:link w:val="ae"/>
    <w:uiPriority w:val="99"/>
    <w:semiHidden/>
    <w:rsid w:val="009A3139"/>
    <w:rPr>
      <w:rFonts w:ascii="Times New Roman" w:eastAsia="宋体" w:hAnsi="Times New Roman" w:cs="Times New Roman"/>
      <w:szCs w:val="24"/>
    </w:rPr>
  </w:style>
  <w:style w:type="paragraph" w:styleId="af3">
    <w:name w:val="Body Text Indent"/>
    <w:basedOn w:val="a"/>
    <w:link w:val="Char7"/>
    <w:uiPriority w:val="99"/>
    <w:rsid w:val="009A3139"/>
    <w:pPr>
      <w:spacing w:after="120"/>
      <w:ind w:leftChars="200" w:left="420"/>
    </w:pPr>
  </w:style>
  <w:style w:type="character" w:customStyle="1" w:styleId="Char7">
    <w:name w:val="正文文本缩进 Char"/>
    <w:basedOn w:val="a1"/>
    <w:link w:val="af3"/>
    <w:uiPriority w:val="99"/>
    <w:rsid w:val="009A3139"/>
    <w:rPr>
      <w:rFonts w:ascii="Times New Roman" w:eastAsia="宋体" w:hAnsi="Times New Roman" w:cs="Times New Roman"/>
      <w:szCs w:val="24"/>
    </w:rPr>
  </w:style>
  <w:style w:type="paragraph" w:styleId="af4">
    <w:name w:val="Body Text First Indent"/>
    <w:basedOn w:val="ae"/>
    <w:link w:val="Char8"/>
    <w:unhideWhenUsed/>
    <w:rsid w:val="009A3139"/>
    <w:pPr>
      <w:widowControl/>
      <w:adjustRightInd w:val="0"/>
      <w:snapToGrid w:val="0"/>
      <w:ind w:firstLineChars="100" w:firstLine="420"/>
      <w:jc w:val="left"/>
    </w:pPr>
    <w:rPr>
      <w:rFonts w:ascii="Tahoma" w:eastAsia="微软雅黑" w:hAnsi="Tahoma"/>
      <w:kern w:val="0"/>
      <w:sz w:val="22"/>
      <w:szCs w:val="22"/>
    </w:rPr>
  </w:style>
  <w:style w:type="character" w:customStyle="1" w:styleId="Char8">
    <w:name w:val="正文首行缩进 Char"/>
    <w:basedOn w:val="Char11"/>
    <w:link w:val="af4"/>
    <w:rsid w:val="009A3139"/>
    <w:rPr>
      <w:rFonts w:ascii="Tahoma" w:eastAsia="微软雅黑" w:hAnsi="Tahoma"/>
      <w:kern w:val="0"/>
      <w:sz w:val="22"/>
    </w:rPr>
  </w:style>
  <w:style w:type="paragraph" w:styleId="30">
    <w:name w:val="Body Text 3"/>
    <w:basedOn w:val="a"/>
    <w:link w:val="3Char0"/>
    <w:rsid w:val="009A3139"/>
    <w:pPr>
      <w:spacing w:after="120"/>
    </w:pPr>
    <w:rPr>
      <w:sz w:val="16"/>
      <w:szCs w:val="16"/>
    </w:rPr>
  </w:style>
  <w:style w:type="character" w:customStyle="1" w:styleId="3Char0">
    <w:name w:val="正文文本 3 Char"/>
    <w:basedOn w:val="a1"/>
    <w:link w:val="30"/>
    <w:rsid w:val="009A3139"/>
    <w:rPr>
      <w:rFonts w:ascii="Times New Roman" w:eastAsia="宋体" w:hAnsi="Times New Roman" w:cs="Times New Roman"/>
      <w:sz w:val="16"/>
      <w:szCs w:val="16"/>
    </w:rPr>
  </w:style>
  <w:style w:type="paragraph" w:styleId="70">
    <w:name w:val="toc 7"/>
    <w:basedOn w:val="a"/>
    <w:next w:val="a"/>
    <w:uiPriority w:val="99"/>
    <w:rsid w:val="009A3139"/>
    <w:pPr>
      <w:ind w:left="112"/>
    </w:pPr>
    <w:rPr>
      <w:rFonts w:ascii="宋体" w:hAnsi="宋体"/>
      <w:szCs w:val="21"/>
    </w:rPr>
  </w:style>
  <w:style w:type="paragraph" w:styleId="20">
    <w:name w:val="Body Text Indent 2"/>
    <w:basedOn w:val="a"/>
    <w:link w:val="2Char0"/>
    <w:rsid w:val="009A3139"/>
    <w:pPr>
      <w:spacing w:line="500" w:lineRule="exact"/>
      <w:ind w:left="397" w:firstLine="539"/>
    </w:pPr>
    <w:rPr>
      <w:rFonts w:ascii="宋体" w:hAnsi="华文中宋" w:cstheme="minorBidi"/>
      <w:sz w:val="26"/>
      <w:szCs w:val="22"/>
    </w:rPr>
  </w:style>
  <w:style w:type="character" w:customStyle="1" w:styleId="2Char10">
    <w:name w:val="正文文本缩进 2 Char1"/>
    <w:basedOn w:val="a1"/>
    <w:link w:val="20"/>
    <w:uiPriority w:val="99"/>
    <w:semiHidden/>
    <w:rsid w:val="009A3139"/>
    <w:rPr>
      <w:rFonts w:ascii="Times New Roman" w:eastAsia="宋体" w:hAnsi="Times New Roman" w:cs="Times New Roman"/>
      <w:szCs w:val="24"/>
    </w:rPr>
  </w:style>
  <w:style w:type="paragraph" w:styleId="10">
    <w:name w:val="index 1"/>
    <w:basedOn w:val="a"/>
    <w:next w:val="a"/>
    <w:semiHidden/>
    <w:rsid w:val="009A3139"/>
  </w:style>
  <w:style w:type="paragraph" w:styleId="af5">
    <w:name w:val="index heading"/>
    <w:basedOn w:val="a"/>
    <w:next w:val="10"/>
    <w:semiHidden/>
    <w:rsid w:val="009A3139"/>
    <w:rPr>
      <w:szCs w:val="20"/>
    </w:rPr>
  </w:style>
  <w:style w:type="paragraph" w:styleId="af6">
    <w:name w:val="Document Map"/>
    <w:basedOn w:val="a"/>
    <w:link w:val="Char9"/>
    <w:uiPriority w:val="99"/>
    <w:semiHidden/>
    <w:rsid w:val="009A3139"/>
    <w:pPr>
      <w:shd w:val="clear" w:color="auto" w:fill="000080"/>
    </w:pPr>
  </w:style>
  <w:style w:type="character" w:customStyle="1" w:styleId="Char9">
    <w:name w:val="文档结构图 Char"/>
    <w:basedOn w:val="a1"/>
    <w:link w:val="af6"/>
    <w:uiPriority w:val="99"/>
    <w:semiHidden/>
    <w:rsid w:val="009A3139"/>
    <w:rPr>
      <w:rFonts w:ascii="Times New Roman" w:eastAsia="宋体" w:hAnsi="Times New Roman" w:cs="Times New Roman"/>
      <w:szCs w:val="24"/>
      <w:shd w:val="clear" w:color="auto" w:fill="000080"/>
    </w:rPr>
  </w:style>
  <w:style w:type="paragraph" w:styleId="a0">
    <w:name w:val="Normal Indent"/>
    <w:aliases w:val="表正文,正文非缩进,特点,body text,鋘drad,???änd,Body Text(ch),正文（首行缩进两字） Char Char,正文（首行缩进两字） Char,正文非缩进 Char,段1,正文缩进 Char,缩进,四号,ALT+Z,bt,?y????×?,?y????,?y?????,????,建议书标准,正文双线,表正文 Char,正文不缩进,特点 Char,,四号 Char Char,正文缩进William,中文正文,水上软件,正文（首行缩进两字）1,正文编号,标题4,标"/>
    <w:basedOn w:val="a"/>
    <w:uiPriority w:val="99"/>
    <w:rsid w:val="009A3139"/>
    <w:pPr>
      <w:ind w:firstLineChars="200" w:firstLine="420"/>
    </w:pPr>
  </w:style>
  <w:style w:type="paragraph" w:styleId="af7">
    <w:name w:val="Title"/>
    <w:basedOn w:val="a"/>
    <w:link w:val="Chara"/>
    <w:qFormat/>
    <w:rsid w:val="009A3139"/>
    <w:pPr>
      <w:spacing w:before="240" w:after="60"/>
      <w:jc w:val="center"/>
      <w:outlineLvl w:val="0"/>
    </w:pPr>
    <w:rPr>
      <w:rFonts w:ascii="Arial" w:eastAsia="隶书" w:hAnsi="Arial" w:cs="Arial"/>
      <w:b/>
      <w:bCs/>
      <w:sz w:val="32"/>
      <w:szCs w:val="32"/>
    </w:rPr>
  </w:style>
  <w:style w:type="character" w:customStyle="1" w:styleId="Chara">
    <w:name w:val="标题 Char"/>
    <w:basedOn w:val="a1"/>
    <w:link w:val="af7"/>
    <w:rsid w:val="009A3139"/>
    <w:rPr>
      <w:rFonts w:ascii="Arial" w:eastAsia="隶书" w:hAnsi="Arial" w:cs="Arial"/>
      <w:b/>
      <w:bCs/>
      <w:sz w:val="32"/>
      <w:szCs w:val="32"/>
    </w:rPr>
  </w:style>
  <w:style w:type="paragraph" w:styleId="af8">
    <w:name w:val="Normal (Web)"/>
    <w:basedOn w:val="a"/>
    <w:uiPriority w:val="99"/>
    <w:rsid w:val="009A3139"/>
    <w:pPr>
      <w:widowControl/>
      <w:spacing w:before="100" w:beforeAutospacing="1" w:after="100" w:afterAutospacing="1"/>
      <w:jc w:val="left"/>
    </w:pPr>
    <w:rPr>
      <w:rFonts w:ascii="宋体" w:hAnsi="宋体"/>
      <w:kern w:val="0"/>
      <w:sz w:val="24"/>
    </w:rPr>
  </w:style>
  <w:style w:type="paragraph" w:styleId="ad">
    <w:name w:val="Balloon Text"/>
    <w:basedOn w:val="a"/>
    <w:link w:val="Char2"/>
    <w:uiPriority w:val="99"/>
    <w:semiHidden/>
    <w:rsid w:val="009A3139"/>
    <w:rPr>
      <w:rFonts w:asciiTheme="minorHAnsi" w:eastAsiaTheme="minorEastAsia" w:hAnsiTheme="minorHAnsi" w:cstheme="minorBidi"/>
      <w:sz w:val="18"/>
      <w:szCs w:val="18"/>
    </w:rPr>
  </w:style>
  <w:style w:type="character" w:customStyle="1" w:styleId="Char12">
    <w:name w:val="批注框文本 Char1"/>
    <w:basedOn w:val="a1"/>
    <w:link w:val="ad"/>
    <w:uiPriority w:val="99"/>
    <w:semiHidden/>
    <w:rsid w:val="009A3139"/>
    <w:rPr>
      <w:rFonts w:ascii="Times New Roman" w:eastAsia="宋体" w:hAnsi="Times New Roman" w:cs="Times New Roman"/>
      <w:sz w:val="18"/>
      <w:szCs w:val="18"/>
    </w:rPr>
  </w:style>
  <w:style w:type="paragraph" w:styleId="22">
    <w:name w:val="toc 2"/>
    <w:basedOn w:val="a"/>
    <w:next w:val="a"/>
    <w:uiPriority w:val="99"/>
    <w:semiHidden/>
    <w:rsid w:val="009A3139"/>
    <w:pPr>
      <w:tabs>
        <w:tab w:val="right" w:leader="dot" w:pos="8296"/>
      </w:tabs>
      <w:spacing w:line="360" w:lineRule="auto"/>
      <w:ind w:firstLineChars="170" w:firstLine="357"/>
    </w:pPr>
    <w:rPr>
      <w:rFonts w:ascii="宋体" w:hAnsi="宋体"/>
      <w:smallCaps/>
      <w:color w:val="FF0000"/>
      <w:szCs w:val="21"/>
    </w:rPr>
  </w:style>
  <w:style w:type="paragraph" w:styleId="af9">
    <w:name w:val="Date"/>
    <w:basedOn w:val="a"/>
    <w:next w:val="a"/>
    <w:link w:val="Charb"/>
    <w:uiPriority w:val="99"/>
    <w:rsid w:val="009A3139"/>
    <w:rPr>
      <w:rFonts w:ascii="宋体" w:hAnsi="Courier New"/>
      <w:sz w:val="32"/>
      <w:szCs w:val="20"/>
    </w:rPr>
  </w:style>
  <w:style w:type="character" w:customStyle="1" w:styleId="Charb">
    <w:name w:val="日期 Char"/>
    <w:basedOn w:val="a1"/>
    <w:link w:val="af9"/>
    <w:uiPriority w:val="99"/>
    <w:rsid w:val="009A3139"/>
    <w:rPr>
      <w:rFonts w:ascii="宋体" w:eastAsia="宋体" w:hAnsi="Courier New" w:cs="Times New Roman"/>
      <w:sz w:val="32"/>
      <w:szCs w:val="20"/>
    </w:rPr>
  </w:style>
  <w:style w:type="paragraph" w:styleId="HTML">
    <w:name w:val="HTML Preformatted"/>
    <w:basedOn w:val="a"/>
    <w:link w:val="HTMLChar"/>
    <w:rsid w:val="009A3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rsid w:val="009A3139"/>
    <w:rPr>
      <w:rFonts w:ascii="宋体" w:eastAsia="宋体" w:hAnsi="宋体" w:cs="宋体"/>
      <w:kern w:val="0"/>
      <w:sz w:val="24"/>
      <w:szCs w:val="24"/>
    </w:rPr>
  </w:style>
  <w:style w:type="paragraph" w:styleId="21">
    <w:name w:val="Body Text 2"/>
    <w:basedOn w:val="a"/>
    <w:link w:val="2Char1"/>
    <w:rsid w:val="009A3139"/>
    <w:pPr>
      <w:spacing w:line="360" w:lineRule="auto"/>
    </w:pPr>
    <w:rPr>
      <w:rFonts w:ascii="宋体" w:hAnsi="宋体" w:cstheme="minorBidi"/>
      <w:color w:val="000000"/>
      <w:sz w:val="24"/>
      <w:szCs w:val="22"/>
    </w:rPr>
  </w:style>
  <w:style w:type="character" w:customStyle="1" w:styleId="2Char11">
    <w:name w:val="正文文本 2 Char1"/>
    <w:basedOn w:val="a1"/>
    <w:link w:val="21"/>
    <w:uiPriority w:val="99"/>
    <w:semiHidden/>
    <w:rsid w:val="009A3139"/>
    <w:rPr>
      <w:rFonts w:ascii="Times New Roman" w:eastAsia="宋体" w:hAnsi="Times New Roman" w:cs="Times New Roman"/>
      <w:szCs w:val="24"/>
    </w:rPr>
  </w:style>
  <w:style w:type="paragraph" w:customStyle="1" w:styleId="af0">
    <w:name w:val="样式 普通(网站) + 小五"/>
    <w:basedOn w:val="af8"/>
    <w:link w:val="Char5"/>
    <w:rsid w:val="009A3139"/>
    <w:pPr>
      <w:spacing w:before="0" w:beforeAutospacing="0" w:after="0" w:afterAutospacing="0" w:line="240" w:lineRule="exact"/>
    </w:pPr>
    <w:rPr>
      <w:rFonts w:ascii="Arial Unicode MS" w:eastAsia="仿宋_GB2312" w:hAnsi="Arial Unicode MS" w:cs="Arial Unicode MS"/>
      <w:kern w:val="2"/>
      <w:sz w:val="18"/>
    </w:rPr>
  </w:style>
  <w:style w:type="paragraph" w:styleId="afa">
    <w:name w:val="Revision"/>
    <w:uiPriority w:val="99"/>
    <w:semiHidden/>
    <w:rsid w:val="009A3139"/>
    <w:rPr>
      <w:rFonts w:ascii="Times New Roman" w:eastAsia="宋体" w:hAnsi="Times New Roman" w:cs="Times New Roman"/>
      <w:szCs w:val="24"/>
    </w:rPr>
  </w:style>
  <w:style w:type="paragraph" w:customStyle="1" w:styleId="afb">
    <w:name w:val="（）列表模式"/>
    <w:basedOn w:val="a"/>
    <w:rsid w:val="009A3139"/>
    <w:pPr>
      <w:tabs>
        <w:tab w:val="num" w:pos="907"/>
      </w:tabs>
      <w:spacing w:line="360" w:lineRule="auto"/>
      <w:ind w:left="907" w:hanging="907"/>
    </w:pPr>
    <w:rPr>
      <w:sz w:val="24"/>
      <w:szCs w:val="20"/>
    </w:rPr>
  </w:style>
  <w:style w:type="paragraph" w:customStyle="1" w:styleId="afc">
    <w:name w:val="应答文字"/>
    <w:basedOn w:val="a"/>
    <w:rsid w:val="009A3139"/>
    <w:pPr>
      <w:tabs>
        <w:tab w:val="left" w:pos="960"/>
      </w:tabs>
      <w:spacing w:after="100" w:line="360" w:lineRule="auto"/>
      <w:ind w:firstLine="480"/>
    </w:pPr>
    <w:rPr>
      <w:rFonts w:eastAsia="华文楷体"/>
      <w:color w:val="000000"/>
      <w:kern w:val="0"/>
      <w:sz w:val="24"/>
    </w:rPr>
  </w:style>
  <w:style w:type="paragraph" w:customStyle="1" w:styleId="11">
    <w:name w:val="表1"/>
    <w:basedOn w:val="a"/>
    <w:rsid w:val="009A3139"/>
    <w:rPr>
      <w:rFonts w:ascii="宋体" w:hAnsi="宋体"/>
      <w:sz w:val="24"/>
    </w:rPr>
  </w:style>
  <w:style w:type="paragraph" w:customStyle="1" w:styleId="ST203">
    <w:name w:val="ST20_3"/>
    <w:basedOn w:val="a"/>
    <w:rsid w:val="009A3139"/>
    <w:pPr>
      <w:autoSpaceDE w:val="0"/>
      <w:autoSpaceDN w:val="0"/>
      <w:adjustRightInd w:val="0"/>
      <w:textAlignment w:val="baseline"/>
    </w:pPr>
    <w:rPr>
      <w:rFonts w:ascii="宋体" w:hAnsi="Tms Rmn"/>
      <w:kern w:val="0"/>
      <w:sz w:val="24"/>
      <w:szCs w:val="20"/>
    </w:rPr>
  </w:style>
  <w:style w:type="paragraph" w:customStyle="1" w:styleId="23">
    <w:name w:val="样式 正文缩进 + 首行缩进:  2 字符"/>
    <w:basedOn w:val="a0"/>
    <w:uiPriority w:val="99"/>
    <w:rsid w:val="009A3139"/>
    <w:pPr>
      <w:spacing w:line="360" w:lineRule="auto"/>
      <w:ind w:firstLine="480"/>
    </w:pPr>
    <w:rPr>
      <w:sz w:val="24"/>
      <w:szCs w:val="20"/>
    </w:rPr>
  </w:style>
  <w:style w:type="paragraph" w:styleId="afd">
    <w:name w:val="No Spacing"/>
    <w:qFormat/>
    <w:rsid w:val="009A3139"/>
    <w:pPr>
      <w:widowControl w:val="0"/>
      <w:jc w:val="both"/>
    </w:pPr>
    <w:rPr>
      <w:rFonts w:ascii="Times New Roman" w:eastAsia="宋体" w:hAnsi="Times New Roman" w:cs="Times New Roman"/>
      <w:szCs w:val="24"/>
    </w:rPr>
  </w:style>
  <w:style w:type="paragraph" w:customStyle="1" w:styleId="Default">
    <w:name w:val="Default"/>
    <w:uiPriority w:val="99"/>
    <w:rsid w:val="009A3139"/>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e">
    <w:name w:val="标准正文小四缩进样式"/>
    <w:basedOn w:val="a"/>
    <w:rsid w:val="009A3139"/>
    <w:pPr>
      <w:spacing w:before="60" w:after="60" w:line="300" w:lineRule="auto"/>
      <w:ind w:firstLineChars="200" w:firstLine="200"/>
    </w:pPr>
    <w:rPr>
      <w:rFonts w:ascii="宋体" w:hAnsi="宋体" w:cs="宋体"/>
      <w:kern w:val="0"/>
      <w:sz w:val="24"/>
      <w:szCs w:val="20"/>
    </w:rPr>
  </w:style>
  <w:style w:type="paragraph" w:customStyle="1" w:styleId="CharCharCharChar">
    <w:name w:val="Char Char Char Char"/>
    <w:basedOn w:val="a"/>
    <w:rsid w:val="009A3139"/>
    <w:rPr>
      <w:rFonts w:ascii="Tahoma" w:hAnsi="Tahoma"/>
      <w:sz w:val="24"/>
      <w:szCs w:val="20"/>
    </w:rPr>
  </w:style>
  <w:style w:type="paragraph" w:customStyle="1" w:styleId="CharCharCharCharCharCharCharChar">
    <w:name w:val="Char Char Char Char Char Char Char Char"/>
    <w:basedOn w:val="a"/>
    <w:next w:val="a"/>
    <w:rsid w:val="009A3139"/>
    <w:pPr>
      <w:widowControl/>
      <w:spacing w:after="160" w:line="240" w:lineRule="exact"/>
      <w:jc w:val="left"/>
    </w:pPr>
    <w:rPr>
      <w:rFonts w:ascii="Verdana" w:hAnsi="Verdana"/>
      <w:kern w:val="0"/>
      <w:sz w:val="20"/>
      <w:szCs w:val="20"/>
      <w:lang w:eastAsia="en-US"/>
    </w:rPr>
  </w:style>
  <w:style w:type="paragraph" w:customStyle="1" w:styleId="aff">
    <w:name w:val="正文缩入"/>
    <w:basedOn w:val="a"/>
    <w:rsid w:val="009A3139"/>
    <w:pPr>
      <w:spacing w:after="120"/>
      <w:ind w:firstLine="504"/>
    </w:pPr>
    <w:rPr>
      <w:rFonts w:eastAsia="Times New Roman"/>
      <w:sz w:val="24"/>
    </w:rPr>
  </w:style>
  <w:style w:type="paragraph" w:customStyle="1" w:styleId="Charc">
    <w:name w:val="Char"/>
    <w:basedOn w:val="a"/>
    <w:rsid w:val="009A3139"/>
    <w:pPr>
      <w:widowControl/>
      <w:spacing w:after="160" w:line="240" w:lineRule="exact"/>
      <w:jc w:val="left"/>
    </w:pPr>
    <w:rPr>
      <w:rFonts w:ascii="Verdana" w:eastAsia="仿宋_GB2312" w:hAnsi="Verdana"/>
      <w:kern w:val="0"/>
      <w:sz w:val="24"/>
      <w:szCs w:val="20"/>
      <w:lang w:eastAsia="en-US"/>
    </w:rPr>
  </w:style>
  <w:style w:type="paragraph" w:customStyle="1" w:styleId="xl51">
    <w:name w:val="xl51"/>
    <w:basedOn w:val="a"/>
    <w:rsid w:val="009A3139"/>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CharCharCharChar0">
    <w:name w:val="Char Char Char Char"/>
    <w:basedOn w:val="a"/>
    <w:rsid w:val="009A3139"/>
    <w:rPr>
      <w:rFonts w:ascii="Tahoma" w:hAnsi="Tahoma"/>
      <w:sz w:val="24"/>
      <w:szCs w:val="20"/>
    </w:rPr>
  </w:style>
  <w:style w:type="paragraph" w:customStyle="1" w:styleId="aff0">
    <w:name w:val="保留正文"/>
    <w:basedOn w:val="ae"/>
    <w:rsid w:val="009A3139"/>
    <w:pPr>
      <w:keepNext/>
      <w:spacing w:after="160"/>
    </w:pPr>
  </w:style>
  <w:style w:type="paragraph" w:styleId="aff1">
    <w:name w:val="List Paragraph"/>
    <w:basedOn w:val="a"/>
    <w:uiPriority w:val="34"/>
    <w:qFormat/>
    <w:rsid w:val="009A3139"/>
    <w:pPr>
      <w:ind w:firstLineChars="200" w:firstLine="420"/>
    </w:pPr>
    <w:rPr>
      <w:rFonts w:ascii="Calibri" w:hAnsi="Calibri"/>
      <w:szCs w:val="22"/>
    </w:rPr>
  </w:style>
  <w:style w:type="paragraph" w:customStyle="1" w:styleId="c1">
    <w:name w:val="c1"/>
    <w:basedOn w:val="a"/>
    <w:rsid w:val="009A3139"/>
    <w:pPr>
      <w:widowControl/>
      <w:jc w:val="left"/>
    </w:pPr>
    <w:rPr>
      <w:rFonts w:ascii="宋体" w:hAnsi="宋体" w:cs="宋体"/>
      <w:kern w:val="0"/>
      <w:sz w:val="24"/>
    </w:rPr>
  </w:style>
  <w:style w:type="paragraph" w:customStyle="1" w:styleId="Q19LGT012001">
    <w:name w:val="Q/19LGT01—2001"/>
    <w:basedOn w:val="a"/>
    <w:rsid w:val="009A3139"/>
    <w:pPr>
      <w:tabs>
        <w:tab w:val="left" w:pos="555"/>
      </w:tabs>
      <w:spacing w:line="360" w:lineRule="auto"/>
      <w:ind w:firstLineChars="200" w:firstLine="420"/>
    </w:pPr>
    <w:rPr>
      <w:rFonts w:ascii="宋体" w:hAnsi="宋体"/>
      <w:bCs/>
      <w:szCs w:val="20"/>
    </w:rPr>
  </w:style>
  <w:style w:type="paragraph" w:customStyle="1" w:styleId="New">
    <w:name w:val="正文 New"/>
    <w:rsid w:val="009A3139"/>
    <w:pPr>
      <w:widowControl w:val="0"/>
      <w:jc w:val="both"/>
    </w:pPr>
    <w:rPr>
      <w:rFonts w:ascii="Times New Roman" w:eastAsia="宋体" w:hAnsi="Times New Roman" w:cs="Times New Roman"/>
      <w:szCs w:val="24"/>
    </w:rPr>
  </w:style>
  <w:style w:type="paragraph" w:customStyle="1" w:styleId="ParaCharCharCharChar">
    <w:name w:val="默认段落字体 Para Char Char Char Char"/>
    <w:basedOn w:val="a"/>
    <w:rsid w:val="009A3139"/>
  </w:style>
  <w:style w:type="paragraph" w:customStyle="1" w:styleId="aff2">
    <w:name w:val="填表"/>
    <w:rsid w:val="009A3139"/>
    <w:rPr>
      <w:rFonts w:ascii="Times New Roman" w:eastAsia="宋体" w:hAnsi="Times New Roman" w:cs="Times New Roman"/>
      <w:sz w:val="18"/>
      <w:szCs w:val="21"/>
    </w:rPr>
  </w:style>
  <w:style w:type="paragraph" w:customStyle="1" w:styleId="Chard">
    <w:name w:val="Char"/>
    <w:basedOn w:val="a"/>
    <w:rsid w:val="009A3139"/>
    <w:pPr>
      <w:widowControl/>
      <w:spacing w:after="160" w:line="240" w:lineRule="exact"/>
      <w:jc w:val="left"/>
    </w:pPr>
    <w:rPr>
      <w:szCs w:val="21"/>
    </w:rPr>
  </w:style>
  <w:style w:type="paragraph" w:customStyle="1" w:styleId="p0">
    <w:name w:val="p0"/>
    <w:basedOn w:val="a"/>
    <w:rsid w:val="009A3139"/>
    <w:pPr>
      <w:widowControl/>
    </w:pPr>
    <w:rPr>
      <w:rFonts w:ascii="Calibri" w:hAnsi="Calibri" w:cs="宋体"/>
      <w:kern w:val="0"/>
      <w:szCs w:val="21"/>
    </w:rPr>
  </w:style>
  <w:style w:type="paragraph" w:customStyle="1" w:styleId="12">
    <w:name w:val="列出段落1"/>
    <w:basedOn w:val="a"/>
    <w:uiPriority w:val="99"/>
    <w:rsid w:val="009A3139"/>
    <w:pPr>
      <w:ind w:firstLineChars="200" w:firstLine="420"/>
    </w:pPr>
    <w:rPr>
      <w:rFonts w:ascii="Calibri" w:hAnsi="Calibri"/>
      <w:szCs w:val="22"/>
    </w:rPr>
  </w:style>
  <w:style w:type="paragraph" w:customStyle="1" w:styleId="aff3">
    <w:name w:val="正文加粗"/>
    <w:basedOn w:val="a"/>
    <w:next w:val="a"/>
    <w:rsid w:val="009A3139"/>
    <w:pPr>
      <w:tabs>
        <w:tab w:val="left" w:pos="420"/>
      </w:tabs>
      <w:spacing w:line="360" w:lineRule="auto"/>
      <w:ind w:left="420" w:hanging="420"/>
    </w:pPr>
    <w:rPr>
      <w:rFonts w:ascii="宋体" w:hAnsi="宋体"/>
      <w:b/>
      <w:sz w:val="24"/>
    </w:rPr>
  </w:style>
  <w:style w:type="paragraph" w:customStyle="1" w:styleId="CharCharCharCharCharCharChar">
    <w:name w:val="Char Char Char Char Char Char Char"/>
    <w:basedOn w:val="a"/>
    <w:rsid w:val="009A3139"/>
    <w:pPr>
      <w:widowControl/>
      <w:spacing w:after="160" w:line="240" w:lineRule="exact"/>
      <w:jc w:val="left"/>
    </w:pPr>
    <w:rPr>
      <w:rFonts w:ascii="Verdana" w:eastAsia="仿宋_GB2312" w:hAnsi="Verdana"/>
      <w:kern w:val="0"/>
      <w:sz w:val="24"/>
      <w:szCs w:val="20"/>
      <w:lang w:eastAsia="en-US"/>
    </w:rPr>
  </w:style>
  <w:style w:type="table" w:styleId="aff4">
    <w:name w:val="Table Grid"/>
    <w:basedOn w:val="a2"/>
    <w:uiPriority w:val="99"/>
    <w:rsid w:val="009A31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
    <w:basedOn w:val="a"/>
    <w:rsid w:val="006913A9"/>
    <w:rPr>
      <w:rFonts w:ascii="Tahoma" w:hAnsi="Tahoma"/>
      <w:sz w:val="24"/>
      <w:szCs w:val="20"/>
    </w:rPr>
  </w:style>
  <w:style w:type="paragraph" w:customStyle="1" w:styleId="Chare">
    <w:name w:val="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0">
    <w:name w:val="Char Char Char Char Char Char 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2">
    <w:name w:val="(文字) (文字) Char Char (文字) (文字) Char Char"/>
    <w:rsid w:val="006913A9"/>
    <w:pPr>
      <w:keepNext/>
      <w:tabs>
        <w:tab w:val="left" w:pos="851"/>
        <w:tab w:val="num" w:pos="907"/>
      </w:tabs>
      <w:autoSpaceDE w:val="0"/>
      <w:autoSpaceDN w:val="0"/>
      <w:adjustRightInd w:val="0"/>
      <w:spacing w:before="60" w:after="60"/>
      <w:ind w:left="907" w:hanging="907"/>
      <w:jc w:val="both"/>
    </w:pPr>
    <w:rPr>
      <w:rFonts w:ascii="Arial" w:eastAsia="宋体" w:hAnsi="Arial" w:cs="Arial"/>
      <w:color w:val="0000FF"/>
      <w:sz w:val="20"/>
      <w:szCs w:val="20"/>
    </w:rPr>
  </w:style>
  <w:style w:type="paragraph" w:customStyle="1" w:styleId="ParaCharCharCharCharCharCharCharCharChar1CharCharCharChar">
    <w:name w:val="默认段落字体 Para Char Char Char Char Char Char Char Char Char1 Char Char Char Char"/>
    <w:basedOn w:val="a"/>
    <w:rsid w:val="006913A9"/>
    <w:rPr>
      <w:rFonts w:ascii="Tahoma" w:hAnsi="Tahoma"/>
      <w:sz w:val="24"/>
      <w:szCs w:val="20"/>
    </w:rPr>
  </w:style>
  <w:style w:type="character" w:customStyle="1" w:styleId="2CharChar">
    <w:name w:val="正文（首行缩进2字符） Char Char"/>
    <w:link w:val="24"/>
    <w:rsid w:val="006913A9"/>
    <w:rPr>
      <w:szCs w:val="21"/>
    </w:rPr>
  </w:style>
  <w:style w:type="paragraph" w:customStyle="1" w:styleId="24">
    <w:name w:val="正文（首行缩进2字符）"/>
    <w:basedOn w:val="a"/>
    <w:link w:val="2CharChar"/>
    <w:rsid w:val="006913A9"/>
    <w:pPr>
      <w:spacing w:line="360" w:lineRule="auto"/>
      <w:ind w:firstLineChars="200" w:firstLine="420"/>
    </w:pPr>
    <w:rPr>
      <w:rFonts w:asciiTheme="minorHAnsi" w:eastAsiaTheme="minorEastAsia" w:hAnsiTheme="minorHAnsi" w:cstheme="minorBidi"/>
      <w:szCs w:val="21"/>
    </w:rPr>
  </w:style>
  <w:style w:type="paragraph" w:customStyle="1" w:styleId="aff5">
    <w:name w:val="方案正文"/>
    <w:basedOn w:val="a"/>
    <w:link w:val="Charf"/>
    <w:qFormat/>
    <w:rsid w:val="006913A9"/>
    <w:pPr>
      <w:spacing w:before="120" w:line="360" w:lineRule="auto"/>
      <w:ind w:firstLineChars="177" w:firstLine="425"/>
    </w:pPr>
    <w:rPr>
      <w:rFonts w:ascii="华文细黑" w:eastAsia="华文细黑" w:hAnsi="华文细黑"/>
      <w:sz w:val="24"/>
    </w:rPr>
  </w:style>
  <w:style w:type="character" w:customStyle="1" w:styleId="Charf">
    <w:name w:val="方案正文 Char"/>
    <w:link w:val="aff5"/>
    <w:rsid w:val="006913A9"/>
    <w:rPr>
      <w:rFonts w:ascii="华文细黑" w:eastAsia="华文细黑" w:hAnsi="华文细黑" w:cs="Times New Roman"/>
      <w:sz w:val="24"/>
      <w:szCs w:val="24"/>
    </w:rPr>
  </w:style>
  <w:style w:type="paragraph" w:customStyle="1" w:styleId="110">
    <w:name w:val="索引 11"/>
    <w:basedOn w:val="a"/>
    <w:next w:val="a"/>
    <w:rsid w:val="006913A9"/>
    <w:pPr>
      <w:tabs>
        <w:tab w:val="left" w:pos="7740"/>
      </w:tabs>
      <w:jc w:val="center"/>
    </w:pPr>
    <w:rPr>
      <w:rFonts w:ascii="宋体" w:hAnsi="宋体"/>
      <w:szCs w:val="21"/>
    </w:rPr>
  </w:style>
  <w:style w:type="character" w:customStyle="1" w:styleId="Char13">
    <w:name w:val="正文首行缩进 Char1"/>
    <w:basedOn w:val="Char3"/>
    <w:rsid w:val="006913A9"/>
    <w:rPr>
      <w:kern w:val="2"/>
      <w:sz w:val="21"/>
    </w:rPr>
  </w:style>
  <w:style w:type="character" w:customStyle="1" w:styleId="apple-converted-space">
    <w:name w:val="apple-converted-space"/>
    <w:basedOn w:val="a1"/>
    <w:uiPriority w:val="99"/>
    <w:rsid w:val="006913A9"/>
  </w:style>
  <w:style w:type="character" w:customStyle="1" w:styleId="jl1">
    <w:name w:val="jl1"/>
    <w:uiPriority w:val="99"/>
    <w:rsid w:val="006913A9"/>
    <w:rPr>
      <w:rFonts w:ascii="??" w:hAnsi="??" w:cs="??" w:hint="default"/>
      <w:strike w:val="0"/>
      <w:dstrike w:val="0"/>
      <w:color w:val="000000"/>
      <w:sz w:val="18"/>
      <w:szCs w:val="18"/>
      <w:u w:val="none"/>
      <w:effect w:val="none"/>
    </w:rPr>
  </w:style>
  <w:style w:type="paragraph" w:customStyle="1" w:styleId="TimesNewRoman">
    <w:name w:val="Times New Roman"/>
    <w:basedOn w:val="a"/>
    <w:rsid w:val="006913A9"/>
    <w:pPr>
      <w:numPr>
        <w:numId w:val="2"/>
      </w:numPr>
      <w:autoSpaceDE w:val="0"/>
      <w:autoSpaceDN w:val="0"/>
      <w:adjustRightInd w:val="0"/>
    </w:pPr>
    <w:rPr>
      <w:rFonts w:ascii="Arial" w:hAnsi="Arial" w:cs="Arial"/>
      <w:szCs w:val="21"/>
      <w:lang w:val="zh-CN"/>
    </w:rPr>
  </w:style>
  <w:style w:type="character" w:customStyle="1" w:styleId="unnamed4">
    <w:name w:val="unnamed4"/>
    <w:basedOn w:val="a1"/>
    <w:rsid w:val="006913A9"/>
  </w:style>
  <w:style w:type="paragraph" w:customStyle="1" w:styleId="RGB78">
    <w:name w:val="正文 + 自定义颜(RGB(78"/>
    <w:basedOn w:val="af3"/>
    <w:uiPriority w:val="99"/>
    <w:rsid w:val="00245893"/>
    <w:pPr>
      <w:widowControl/>
      <w:spacing w:after="0" w:line="360" w:lineRule="auto"/>
      <w:ind w:leftChars="0" w:left="0"/>
      <w:jc w:val="left"/>
    </w:pPr>
    <w:rPr>
      <w:rFonts w:eastAsia="PMingLiU"/>
      <w:kern w:val="0"/>
      <w:sz w:val="24"/>
      <w:szCs w:val="20"/>
      <w:lang w:eastAsia="en-US"/>
    </w:rPr>
  </w:style>
  <w:style w:type="character" w:customStyle="1" w:styleId="4Char">
    <w:name w:val="标题 4 Char"/>
    <w:basedOn w:val="a1"/>
    <w:link w:val="4"/>
    <w:uiPriority w:val="99"/>
    <w:rsid w:val="00E37A13"/>
    <w:rPr>
      <w:rFonts w:ascii="Arial" w:eastAsia="黑体" w:hAnsi="Arial" w:cs="Times New Roman"/>
      <w:b/>
      <w:bCs/>
      <w:sz w:val="28"/>
      <w:szCs w:val="28"/>
    </w:rPr>
  </w:style>
  <w:style w:type="character" w:customStyle="1" w:styleId="5Char">
    <w:name w:val="标题 5 Char"/>
    <w:basedOn w:val="a1"/>
    <w:link w:val="5"/>
    <w:uiPriority w:val="99"/>
    <w:rsid w:val="00E37A13"/>
    <w:rPr>
      <w:rFonts w:ascii="Times New Roman" w:eastAsia="宋体" w:hAnsi="Times New Roman" w:cs="Times New Roman"/>
      <w:b/>
      <w:bCs/>
      <w:sz w:val="28"/>
      <w:szCs w:val="28"/>
    </w:rPr>
  </w:style>
  <w:style w:type="character" w:customStyle="1" w:styleId="6Char">
    <w:name w:val="标题 6 Char"/>
    <w:basedOn w:val="a1"/>
    <w:link w:val="6"/>
    <w:uiPriority w:val="99"/>
    <w:rsid w:val="00E37A13"/>
    <w:rPr>
      <w:rFonts w:ascii="Arial" w:eastAsia="黑体" w:hAnsi="Arial" w:cs="Times New Roman"/>
      <w:b/>
      <w:sz w:val="24"/>
      <w:szCs w:val="20"/>
    </w:rPr>
  </w:style>
  <w:style w:type="character" w:customStyle="1" w:styleId="7Char">
    <w:name w:val="标题 7 Char"/>
    <w:basedOn w:val="a1"/>
    <w:link w:val="7"/>
    <w:uiPriority w:val="99"/>
    <w:rsid w:val="00E37A13"/>
    <w:rPr>
      <w:rFonts w:ascii="Times New Roman" w:eastAsia="宋体" w:hAnsi="Times New Roman" w:cs="Times New Roman"/>
      <w:b/>
      <w:sz w:val="24"/>
      <w:szCs w:val="20"/>
    </w:rPr>
  </w:style>
  <w:style w:type="character" w:customStyle="1" w:styleId="8Char">
    <w:name w:val="标题 8 Char"/>
    <w:basedOn w:val="a1"/>
    <w:link w:val="8"/>
    <w:uiPriority w:val="99"/>
    <w:rsid w:val="00E37A13"/>
    <w:rPr>
      <w:rFonts w:ascii="Arial" w:eastAsia="黑体" w:hAnsi="Arial" w:cs="Times New Roman"/>
      <w:sz w:val="24"/>
      <w:szCs w:val="20"/>
    </w:rPr>
  </w:style>
  <w:style w:type="character" w:customStyle="1" w:styleId="9Char">
    <w:name w:val="标题 9 Char"/>
    <w:basedOn w:val="a1"/>
    <w:link w:val="9"/>
    <w:uiPriority w:val="99"/>
    <w:rsid w:val="00E37A13"/>
    <w:rPr>
      <w:rFonts w:ascii="Arial" w:eastAsia="黑体" w:hAnsi="Arial" w:cs="Times New Roman"/>
      <w:szCs w:val="20"/>
    </w:rPr>
  </w:style>
  <w:style w:type="character" w:customStyle="1" w:styleId="css032">
    <w:name w:val="css032"/>
    <w:rsid w:val="00E37A13"/>
    <w:rPr>
      <w:rFonts w:ascii="Verdana" w:eastAsia="仿宋_GB2312" w:hAnsi="Verdana"/>
      <w:b/>
      <w:color w:val="000000"/>
      <w:kern w:val="2"/>
      <w:sz w:val="18"/>
      <w:szCs w:val="18"/>
      <w:lang w:val="en-US" w:eastAsia="en-US" w:bidi="ar-SA"/>
    </w:rPr>
  </w:style>
  <w:style w:type="paragraph" w:styleId="25">
    <w:name w:val="Body Text First Indent 2"/>
    <w:basedOn w:val="af3"/>
    <w:link w:val="2Char2"/>
    <w:rsid w:val="00E37A13"/>
    <w:pPr>
      <w:ind w:firstLineChars="200" w:firstLine="420"/>
    </w:pPr>
  </w:style>
  <w:style w:type="character" w:customStyle="1" w:styleId="2Char2">
    <w:name w:val="正文首行缩进 2 Char"/>
    <w:basedOn w:val="Char7"/>
    <w:link w:val="25"/>
    <w:rsid w:val="00E37A13"/>
  </w:style>
  <w:style w:type="paragraph" w:customStyle="1" w:styleId="Char14">
    <w:name w:val="Char1"/>
    <w:basedOn w:val="a"/>
    <w:rsid w:val="00E37A13"/>
    <w:pPr>
      <w:jc w:val="center"/>
    </w:pPr>
    <w:rPr>
      <w:rFonts w:ascii="宋体" w:hAnsi="宋体"/>
      <w:b/>
      <w:sz w:val="32"/>
      <w:szCs w:val="32"/>
    </w:rPr>
  </w:style>
  <w:style w:type="paragraph" w:customStyle="1" w:styleId="Charf0">
    <w:name w:val="Char"/>
    <w:basedOn w:val="a"/>
    <w:rsid w:val="00E37A13"/>
    <w:pPr>
      <w:widowControl/>
      <w:spacing w:after="160" w:line="240" w:lineRule="exact"/>
      <w:jc w:val="left"/>
    </w:pPr>
    <w:rPr>
      <w:rFonts w:ascii="Verdana" w:eastAsia="仿宋_GB2312" w:hAnsi="Verdana"/>
      <w:kern w:val="0"/>
      <w:sz w:val="24"/>
      <w:szCs w:val="20"/>
      <w:lang w:eastAsia="en-US"/>
    </w:rPr>
  </w:style>
  <w:style w:type="paragraph" w:customStyle="1" w:styleId="CharCharCharChar3">
    <w:name w:val="Char Char Char Char"/>
    <w:basedOn w:val="a"/>
    <w:rsid w:val="00E37A13"/>
    <w:rPr>
      <w:rFonts w:ascii="Tahoma" w:hAnsi="Tahoma"/>
      <w:sz w:val="24"/>
      <w:szCs w:val="20"/>
    </w:rPr>
  </w:style>
  <w:style w:type="paragraph" w:customStyle="1" w:styleId="xl24">
    <w:name w:val="xl24"/>
    <w:basedOn w:val="a"/>
    <w:rsid w:val="00E37A1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4"/>
    </w:rPr>
  </w:style>
  <w:style w:type="paragraph" w:customStyle="1" w:styleId="CharCharCharCharCharCharChar1">
    <w:name w:val="Char Char Char Char Char Char Char"/>
    <w:basedOn w:val="a"/>
    <w:rsid w:val="00E37A13"/>
    <w:pPr>
      <w:widowControl/>
      <w:spacing w:after="160" w:line="240" w:lineRule="exact"/>
      <w:jc w:val="left"/>
    </w:pPr>
    <w:rPr>
      <w:rFonts w:ascii="Verdana" w:eastAsia="仿宋_GB2312" w:hAnsi="Verdana"/>
      <w:sz w:val="24"/>
      <w:lang w:eastAsia="en-US"/>
    </w:rPr>
  </w:style>
  <w:style w:type="paragraph" w:styleId="aff6">
    <w:name w:val="caption"/>
    <w:basedOn w:val="a"/>
    <w:next w:val="a"/>
    <w:semiHidden/>
    <w:unhideWhenUsed/>
    <w:qFormat/>
    <w:rsid w:val="00E37A13"/>
    <w:rPr>
      <w:rFonts w:ascii="Cambria" w:eastAsia="黑体" w:hAnsi="Cambria"/>
      <w:sz w:val="20"/>
      <w:szCs w:val="20"/>
    </w:rPr>
  </w:style>
  <w:style w:type="paragraph" w:styleId="aff7">
    <w:name w:val="footnote text"/>
    <w:basedOn w:val="a"/>
    <w:link w:val="Charf1"/>
    <w:rsid w:val="00E37A13"/>
    <w:pPr>
      <w:snapToGrid w:val="0"/>
      <w:jc w:val="left"/>
    </w:pPr>
    <w:rPr>
      <w:sz w:val="18"/>
      <w:szCs w:val="18"/>
    </w:rPr>
  </w:style>
  <w:style w:type="character" w:customStyle="1" w:styleId="Charf1">
    <w:name w:val="脚注文本 Char"/>
    <w:basedOn w:val="a1"/>
    <w:link w:val="aff7"/>
    <w:rsid w:val="00E37A13"/>
    <w:rPr>
      <w:rFonts w:ascii="Times New Roman" w:eastAsia="宋体" w:hAnsi="Times New Roman" w:cs="Times New Roman"/>
      <w:sz w:val="18"/>
      <w:szCs w:val="18"/>
    </w:rPr>
  </w:style>
  <w:style w:type="character" w:styleId="aff8">
    <w:name w:val="footnote reference"/>
    <w:rsid w:val="00E37A13"/>
    <w:rPr>
      <w:vertAlign w:val="superscript"/>
    </w:rPr>
  </w:style>
  <w:style w:type="paragraph" w:customStyle="1" w:styleId="CharCharCharChar4">
    <w:name w:val="Char Char Char Char"/>
    <w:basedOn w:val="a"/>
    <w:rsid w:val="00CC5FD8"/>
    <w:rPr>
      <w:rFonts w:ascii="Tahoma" w:hAnsi="Tahoma"/>
      <w:sz w:val="24"/>
      <w:szCs w:val="20"/>
    </w:rPr>
  </w:style>
  <w:style w:type="paragraph" w:customStyle="1" w:styleId="Charf2">
    <w:name w:val="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2">
    <w:name w:val="Char 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26">
    <w:name w:val="列出段落2"/>
    <w:basedOn w:val="a"/>
    <w:rsid w:val="00CC5FD8"/>
    <w:pPr>
      <w:adjustRightInd w:val="0"/>
      <w:spacing w:line="312" w:lineRule="atLeast"/>
      <w:ind w:firstLineChars="200" w:firstLine="420"/>
      <w:textAlignment w:val="baseline"/>
    </w:pPr>
    <w:rPr>
      <w:kern w:val="0"/>
      <w:szCs w:val="20"/>
    </w:rPr>
  </w:style>
  <w:style w:type="paragraph" w:customStyle="1" w:styleId="CharCharCharCharCharChar">
    <w:name w:val="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styleId="50">
    <w:name w:val="toc 5"/>
    <w:basedOn w:val="a"/>
    <w:next w:val="a"/>
    <w:autoRedefine/>
    <w:uiPriority w:val="99"/>
    <w:rsid w:val="00CC5FD8"/>
    <w:pPr>
      <w:ind w:leftChars="800" w:left="1680"/>
    </w:pPr>
    <w:rPr>
      <w:rFonts w:ascii="Calibri" w:hAnsi="Calibri" w:cs="Calibri"/>
      <w:szCs w:val="21"/>
    </w:rPr>
  </w:style>
  <w:style w:type="paragraph" w:styleId="31">
    <w:name w:val="toc 3"/>
    <w:basedOn w:val="a"/>
    <w:next w:val="a"/>
    <w:autoRedefine/>
    <w:uiPriority w:val="99"/>
    <w:rsid w:val="00CC5FD8"/>
    <w:pPr>
      <w:ind w:left="420"/>
      <w:jc w:val="left"/>
    </w:pPr>
    <w:rPr>
      <w:sz w:val="20"/>
      <w:szCs w:val="20"/>
    </w:rPr>
  </w:style>
  <w:style w:type="character" w:customStyle="1" w:styleId="Char15">
    <w:name w:val="纯文本 Char1"/>
    <w:basedOn w:val="a1"/>
    <w:uiPriority w:val="99"/>
    <w:locked/>
    <w:rsid w:val="00CC5FD8"/>
    <w:rPr>
      <w:rFonts w:ascii="宋体" w:hAnsi="Courier New"/>
      <w:kern w:val="2"/>
      <w:sz w:val="21"/>
    </w:rPr>
  </w:style>
  <w:style w:type="paragraph" w:styleId="80">
    <w:name w:val="toc 8"/>
    <w:basedOn w:val="a"/>
    <w:next w:val="a"/>
    <w:autoRedefine/>
    <w:uiPriority w:val="99"/>
    <w:rsid w:val="00CC5FD8"/>
    <w:pPr>
      <w:ind w:leftChars="1400" w:left="2940"/>
    </w:pPr>
    <w:rPr>
      <w:rFonts w:ascii="Calibri" w:hAnsi="Calibri" w:cs="Calibri"/>
      <w:szCs w:val="21"/>
    </w:rPr>
  </w:style>
  <w:style w:type="paragraph" w:styleId="13">
    <w:name w:val="toc 1"/>
    <w:basedOn w:val="a"/>
    <w:next w:val="a"/>
    <w:autoRedefine/>
    <w:uiPriority w:val="99"/>
    <w:rsid w:val="00CC5FD8"/>
    <w:pPr>
      <w:spacing w:before="120"/>
      <w:jc w:val="left"/>
    </w:pPr>
    <w:rPr>
      <w:b/>
      <w:bCs/>
      <w:i/>
      <w:iCs/>
      <w:sz w:val="24"/>
    </w:rPr>
  </w:style>
  <w:style w:type="paragraph" w:styleId="40">
    <w:name w:val="toc 4"/>
    <w:basedOn w:val="a"/>
    <w:next w:val="a"/>
    <w:autoRedefine/>
    <w:uiPriority w:val="99"/>
    <w:rsid w:val="00CC5FD8"/>
    <w:pPr>
      <w:ind w:leftChars="600" w:left="1260"/>
    </w:pPr>
    <w:rPr>
      <w:rFonts w:ascii="Calibri" w:hAnsi="Calibri" w:cs="Calibri"/>
      <w:szCs w:val="21"/>
    </w:rPr>
  </w:style>
  <w:style w:type="paragraph" w:styleId="60">
    <w:name w:val="toc 6"/>
    <w:basedOn w:val="a"/>
    <w:next w:val="a"/>
    <w:autoRedefine/>
    <w:uiPriority w:val="99"/>
    <w:rsid w:val="00CC5FD8"/>
    <w:pPr>
      <w:ind w:leftChars="1000" w:left="2100"/>
    </w:pPr>
    <w:rPr>
      <w:rFonts w:ascii="Calibri" w:hAnsi="Calibri" w:cs="Calibri"/>
      <w:szCs w:val="21"/>
    </w:rPr>
  </w:style>
  <w:style w:type="paragraph" w:styleId="32">
    <w:name w:val="Body Text Indent 3"/>
    <w:basedOn w:val="a"/>
    <w:link w:val="3Char2"/>
    <w:uiPriority w:val="99"/>
    <w:rsid w:val="00CC5FD8"/>
    <w:pPr>
      <w:spacing w:after="120"/>
      <w:ind w:leftChars="200" w:left="420"/>
    </w:pPr>
    <w:rPr>
      <w:sz w:val="16"/>
      <w:szCs w:val="16"/>
    </w:rPr>
  </w:style>
  <w:style w:type="character" w:customStyle="1" w:styleId="3Char2">
    <w:name w:val="正文文本缩进 3 Char"/>
    <w:basedOn w:val="a1"/>
    <w:link w:val="32"/>
    <w:uiPriority w:val="99"/>
    <w:rsid w:val="00CC5FD8"/>
    <w:rPr>
      <w:rFonts w:ascii="Times New Roman" w:eastAsia="宋体" w:hAnsi="Times New Roman" w:cs="Times New Roman"/>
      <w:sz w:val="16"/>
      <w:szCs w:val="16"/>
    </w:rPr>
  </w:style>
  <w:style w:type="paragraph" w:styleId="90">
    <w:name w:val="toc 9"/>
    <w:basedOn w:val="a"/>
    <w:next w:val="a"/>
    <w:autoRedefine/>
    <w:uiPriority w:val="99"/>
    <w:rsid w:val="00CC5FD8"/>
    <w:pPr>
      <w:ind w:leftChars="1600" w:left="3360"/>
    </w:pPr>
    <w:rPr>
      <w:rFonts w:ascii="Calibri" w:hAnsi="Calibri" w:cs="Calibri"/>
      <w:szCs w:val="21"/>
    </w:rPr>
  </w:style>
  <w:style w:type="paragraph" w:customStyle="1" w:styleId="14">
    <w:name w:val="自定段落1"/>
    <w:basedOn w:val="a"/>
    <w:link w:val="1Char0"/>
    <w:uiPriority w:val="99"/>
    <w:rsid w:val="00CC5FD8"/>
    <w:pPr>
      <w:spacing w:line="360" w:lineRule="auto"/>
      <w:ind w:firstLineChars="200" w:firstLine="480"/>
    </w:pPr>
    <w:rPr>
      <w:rFonts w:ascii="Calibri" w:hAnsi="Calibri"/>
      <w:kern w:val="0"/>
      <w:sz w:val="24"/>
    </w:rPr>
  </w:style>
  <w:style w:type="paragraph" w:customStyle="1" w:styleId="aff9">
    <w:name w:val="表格文字"/>
    <w:basedOn w:val="a"/>
    <w:uiPriority w:val="99"/>
    <w:rsid w:val="00CC5FD8"/>
    <w:pPr>
      <w:spacing w:before="25" w:after="25"/>
      <w:jc w:val="left"/>
    </w:pPr>
    <w:rPr>
      <w:spacing w:val="10"/>
      <w:kern w:val="0"/>
      <w:sz w:val="24"/>
    </w:rPr>
  </w:style>
  <w:style w:type="paragraph" w:customStyle="1" w:styleId="TOC1">
    <w:name w:val="TOC 标题1"/>
    <w:basedOn w:val="1"/>
    <w:next w:val="a"/>
    <w:uiPriority w:val="99"/>
    <w:rsid w:val="00CC5FD8"/>
    <w:pPr>
      <w:widowControl/>
      <w:spacing w:before="480" w:after="0" w:line="276" w:lineRule="auto"/>
      <w:ind w:left="432" w:hanging="432"/>
      <w:jc w:val="left"/>
      <w:outlineLvl w:val="9"/>
    </w:pPr>
    <w:rPr>
      <w:rFonts w:ascii="Cambria" w:hAnsi="Cambria" w:cs="Cambria"/>
      <w:color w:val="365F91"/>
      <w:kern w:val="0"/>
      <w:sz w:val="28"/>
      <w:szCs w:val="28"/>
    </w:rPr>
  </w:style>
  <w:style w:type="paragraph" w:customStyle="1" w:styleId="27">
    <w:name w:val="列出段落2"/>
    <w:basedOn w:val="a"/>
    <w:link w:val="Charf3"/>
    <w:uiPriority w:val="99"/>
    <w:rsid w:val="00CC5FD8"/>
    <w:pPr>
      <w:suppressAutoHyphens/>
      <w:ind w:firstLine="420"/>
    </w:pPr>
    <w:rPr>
      <w:rFonts w:ascii="Calibri" w:hAnsi="Calibri"/>
      <w:kern w:val="1"/>
      <w:sz w:val="22"/>
      <w:szCs w:val="22"/>
      <w:lang w:eastAsia="ar-SA"/>
    </w:rPr>
  </w:style>
  <w:style w:type="paragraph" w:customStyle="1" w:styleId="111">
    <w:name w:val="列出段落11"/>
    <w:basedOn w:val="a"/>
    <w:uiPriority w:val="99"/>
    <w:rsid w:val="00CC5FD8"/>
    <w:pPr>
      <w:ind w:firstLineChars="200" w:firstLine="420"/>
    </w:pPr>
    <w:rPr>
      <w:szCs w:val="21"/>
    </w:rPr>
  </w:style>
  <w:style w:type="paragraph" w:customStyle="1" w:styleId="affa">
    <w:name w:val="！正文"/>
    <w:basedOn w:val="a"/>
    <w:link w:val="Charf4"/>
    <w:uiPriority w:val="99"/>
    <w:rsid w:val="00CC5FD8"/>
    <w:pPr>
      <w:spacing w:line="360" w:lineRule="auto"/>
      <w:ind w:firstLineChars="200" w:firstLine="200"/>
    </w:pPr>
    <w:rPr>
      <w:rFonts w:ascii="Calibri" w:hAnsi="Calibri"/>
      <w:szCs w:val="21"/>
    </w:rPr>
  </w:style>
  <w:style w:type="paragraph" w:customStyle="1" w:styleId="affb">
    <w:name w:val="样式二"/>
    <w:basedOn w:val="a"/>
    <w:uiPriority w:val="99"/>
    <w:rsid w:val="00CC5FD8"/>
    <w:pPr>
      <w:tabs>
        <w:tab w:val="left" w:pos="61"/>
      </w:tabs>
      <w:spacing w:line="360" w:lineRule="auto"/>
      <w:ind w:left="420" w:hanging="420"/>
      <w:jc w:val="left"/>
    </w:pPr>
    <w:rPr>
      <w:rFonts w:ascii="楷体_GB2312" w:cs="楷体_GB2312"/>
      <w:sz w:val="24"/>
    </w:rPr>
  </w:style>
  <w:style w:type="paragraph" w:customStyle="1" w:styleId="15">
    <w:name w:val="正文样式1"/>
    <w:basedOn w:val="a"/>
    <w:link w:val="1Char1"/>
    <w:uiPriority w:val="99"/>
    <w:rsid w:val="00CC5FD8"/>
    <w:pPr>
      <w:spacing w:line="360" w:lineRule="auto"/>
      <w:ind w:left="420" w:firstLineChars="200" w:firstLine="480"/>
    </w:pPr>
    <w:rPr>
      <w:rFonts w:ascii="微软雅黑" w:eastAsia="微软雅黑" w:hAnsi="微软雅黑"/>
      <w:sz w:val="22"/>
      <w:szCs w:val="22"/>
    </w:rPr>
  </w:style>
  <w:style w:type="paragraph" w:customStyle="1" w:styleId="xl87">
    <w:name w:val="xl87"/>
    <w:basedOn w:val="a"/>
    <w:uiPriority w:val="99"/>
    <w:rsid w:val="00CC5FD8"/>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32">
    <w:name w:val="xl32"/>
    <w:basedOn w:val="a"/>
    <w:uiPriority w:val="99"/>
    <w:rsid w:val="00CC5FD8"/>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Bullet3Double">
    <w:name w:val="*Bullet #3 Double"/>
    <w:basedOn w:val="a"/>
    <w:uiPriority w:val="99"/>
    <w:rsid w:val="00CC5FD8"/>
    <w:pPr>
      <w:widowControl/>
      <w:tabs>
        <w:tab w:val="left" w:pos="1080"/>
      </w:tabs>
      <w:spacing w:after="120"/>
      <w:ind w:left="1080" w:hanging="360"/>
      <w:jc w:val="left"/>
    </w:pPr>
    <w:rPr>
      <w:rFonts w:ascii="Arial" w:hAnsi="Arial" w:cs="Arial"/>
      <w:color w:val="000000"/>
      <w:kern w:val="0"/>
      <w:sz w:val="22"/>
      <w:szCs w:val="22"/>
      <w:lang w:eastAsia="en-US"/>
    </w:rPr>
  </w:style>
  <w:style w:type="paragraph" w:customStyle="1" w:styleId="chinsim">
    <w:name w:val="chin_sim"/>
    <w:basedOn w:val="a"/>
    <w:uiPriority w:val="99"/>
    <w:rsid w:val="00CC5FD8"/>
    <w:pPr>
      <w:widowControl/>
      <w:spacing w:before="100" w:beforeAutospacing="1" w:after="100" w:afterAutospacing="1" w:line="210" w:lineRule="atLeast"/>
      <w:jc w:val="left"/>
    </w:pPr>
    <w:rPr>
      <w:rFonts w:ascii="Verdana" w:eastAsia="Arial Unicode MS" w:hAnsi="Verdana" w:cs="Verdana"/>
      <w:color w:val="333333"/>
      <w:kern w:val="0"/>
      <w:sz w:val="18"/>
      <w:szCs w:val="18"/>
      <w:lang w:eastAsia="en-US"/>
    </w:rPr>
  </w:style>
  <w:style w:type="paragraph" w:customStyle="1" w:styleId="affc">
    <w:name w:val="文档正文"/>
    <w:basedOn w:val="a"/>
    <w:link w:val="Char16"/>
    <w:uiPriority w:val="99"/>
    <w:qFormat/>
    <w:rsid w:val="00CC5FD8"/>
    <w:pPr>
      <w:adjustRightInd w:val="0"/>
      <w:spacing w:line="480" w:lineRule="atLeast"/>
      <w:ind w:firstLine="567"/>
      <w:textAlignment w:val="baseline"/>
    </w:pPr>
    <w:rPr>
      <w:rFonts w:ascii="长城仿宋" w:hAnsi="宋体"/>
      <w:sz w:val="24"/>
    </w:rPr>
  </w:style>
  <w:style w:type="paragraph" w:customStyle="1" w:styleId="CharChar16CharCharCharCharCharCharCharChar">
    <w:name w:val="Char Char16 Char Char Char Char Char Char Char Char"/>
    <w:basedOn w:val="a"/>
    <w:uiPriority w:val="99"/>
    <w:rsid w:val="00CC5FD8"/>
    <w:pPr>
      <w:widowControl/>
      <w:spacing w:after="160" w:line="240" w:lineRule="exact"/>
      <w:jc w:val="left"/>
    </w:pPr>
    <w:rPr>
      <w:kern w:val="0"/>
      <w:szCs w:val="21"/>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uiPriority w:val="99"/>
    <w:rsid w:val="00CC5FD8"/>
    <w:pPr>
      <w:widowControl w:val="0"/>
      <w:jc w:val="both"/>
    </w:pPr>
    <w:rPr>
      <w:rFonts w:ascii="Times New Roman" w:eastAsia="宋体" w:hAnsi="Times New Roman" w:cs="Times New Roman"/>
      <w:szCs w:val="21"/>
    </w:rPr>
  </w:style>
  <w:style w:type="character" w:customStyle="1" w:styleId="1Char0">
    <w:name w:val="自定段落1 Char"/>
    <w:link w:val="14"/>
    <w:uiPriority w:val="99"/>
    <w:locked/>
    <w:rsid w:val="00CC5FD8"/>
    <w:rPr>
      <w:rFonts w:ascii="Calibri" w:eastAsia="宋体" w:hAnsi="Calibri" w:cs="Times New Roman"/>
      <w:kern w:val="0"/>
      <w:sz w:val="24"/>
      <w:szCs w:val="24"/>
    </w:rPr>
  </w:style>
  <w:style w:type="character" w:customStyle="1" w:styleId="Charf4">
    <w:name w:val="！正文 Char"/>
    <w:link w:val="affa"/>
    <w:uiPriority w:val="99"/>
    <w:locked/>
    <w:rsid w:val="00CC5FD8"/>
    <w:rPr>
      <w:rFonts w:ascii="Calibri" w:eastAsia="宋体" w:hAnsi="Calibri" w:cs="Times New Roman"/>
      <w:szCs w:val="21"/>
    </w:rPr>
  </w:style>
  <w:style w:type="character" w:customStyle="1" w:styleId="1Char1">
    <w:name w:val="正文样式1 Char"/>
    <w:link w:val="15"/>
    <w:uiPriority w:val="99"/>
    <w:locked/>
    <w:rsid w:val="00CC5FD8"/>
    <w:rPr>
      <w:rFonts w:ascii="微软雅黑" w:eastAsia="微软雅黑" w:hAnsi="微软雅黑" w:cs="Times New Roman"/>
      <w:sz w:val="22"/>
    </w:rPr>
  </w:style>
  <w:style w:type="character" w:customStyle="1" w:styleId="Charf3">
    <w:name w:val="列出段落 Char"/>
    <w:link w:val="27"/>
    <w:uiPriority w:val="99"/>
    <w:locked/>
    <w:rsid w:val="00CC5FD8"/>
    <w:rPr>
      <w:rFonts w:ascii="Calibri" w:eastAsia="宋体" w:hAnsi="Calibri" w:cs="Times New Roman"/>
      <w:kern w:val="1"/>
      <w:sz w:val="22"/>
      <w:lang w:eastAsia="ar-SA"/>
    </w:rPr>
  </w:style>
  <w:style w:type="character" w:customStyle="1" w:styleId="Char16">
    <w:name w:val="文档正文 Char1"/>
    <w:link w:val="affc"/>
    <w:uiPriority w:val="99"/>
    <w:locked/>
    <w:rsid w:val="00CC5FD8"/>
    <w:rPr>
      <w:rFonts w:ascii="长城仿宋" w:eastAsia="宋体" w:hAnsi="宋体" w:cs="Times New Roman"/>
      <w:sz w:val="24"/>
      <w:szCs w:val="24"/>
    </w:rPr>
  </w:style>
</w:styles>
</file>

<file path=word/webSettings.xml><?xml version="1.0" encoding="utf-8"?>
<w:webSettings xmlns:r="http://schemas.openxmlformats.org/officeDocument/2006/relationships" xmlns:w="http://schemas.openxmlformats.org/wordprocessingml/2006/main">
  <w:divs>
    <w:div w:id="18860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616</Words>
  <Characters>3514</Characters>
  <Application>Microsoft Office Word</Application>
  <DocSecurity>0</DocSecurity>
  <Lines>29</Lines>
  <Paragraphs>8</Paragraphs>
  <ScaleCrop>false</ScaleCrop>
  <Company>微软中国</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2015-02-05T02:33:00Z</dcterms:created>
  <dcterms:modified xsi:type="dcterms:W3CDTF">2016-09-07T08:43:00Z</dcterms:modified>
</cp:coreProperties>
</file>