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99" w:rsidRPr="00E64999" w:rsidRDefault="00691FB7" w:rsidP="00E64999">
      <w:pPr>
        <w:pStyle w:val="3"/>
        <w:rPr>
          <w:rFonts w:ascii="Calibri" w:hAnsi="Calibri"/>
          <w:b w:val="0"/>
          <w:bCs w:val="0"/>
          <w:kern w:val="2"/>
          <w:sz w:val="21"/>
          <w:szCs w:val="22"/>
        </w:rPr>
      </w:pPr>
      <w:proofErr w:type="gramStart"/>
      <w:r>
        <w:rPr>
          <w:rFonts w:ascii="Calibri" w:hAnsi="Calibri" w:hint="eastAsia"/>
          <w:b w:val="0"/>
          <w:bCs w:val="0"/>
          <w:kern w:val="2"/>
          <w:sz w:val="21"/>
          <w:szCs w:val="22"/>
        </w:rPr>
        <w:t>皆</w:t>
      </w:r>
      <w:r w:rsidR="006166B5">
        <w:rPr>
          <w:rFonts w:ascii="Calibri" w:hAnsi="Calibri" w:hint="eastAsia"/>
          <w:b w:val="0"/>
          <w:bCs w:val="0"/>
          <w:kern w:val="2"/>
          <w:sz w:val="21"/>
          <w:szCs w:val="22"/>
        </w:rPr>
        <w:t>供应</w:t>
      </w:r>
      <w:proofErr w:type="gramEnd"/>
      <w:r w:rsidR="006166B5">
        <w:rPr>
          <w:rFonts w:ascii="Calibri" w:hAnsi="Calibri" w:hint="eastAsia"/>
          <w:b w:val="0"/>
          <w:bCs w:val="0"/>
          <w:kern w:val="2"/>
          <w:sz w:val="21"/>
          <w:szCs w:val="22"/>
        </w:rPr>
        <w:t>商反馈</w:t>
      </w:r>
      <w:r w:rsidR="00A319CB">
        <w:rPr>
          <w:rFonts w:ascii="Calibri" w:hAnsi="Calibri" w:hint="eastAsia"/>
          <w:b w:val="0"/>
          <w:bCs w:val="0"/>
          <w:kern w:val="2"/>
          <w:sz w:val="21"/>
          <w:szCs w:val="22"/>
        </w:rPr>
        <w:t>，为方便统计总价比价</w:t>
      </w:r>
      <w:r w:rsidR="00E64999">
        <w:rPr>
          <w:rFonts w:ascii="Calibri" w:hAnsi="Calibri" w:hint="eastAsia"/>
          <w:b w:val="0"/>
          <w:bCs w:val="0"/>
          <w:kern w:val="2"/>
          <w:sz w:val="21"/>
          <w:szCs w:val="22"/>
        </w:rPr>
        <w:t>，我单位租车</w:t>
      </w:r>
      <w:r w:rsidR="00E64999" w:rsidRPr="00E64999">
        <w:rPr>
          <w:rFonts w:ascii="Calibri" w:hAnsi="Calibri" w:hint="eastAsia"/>
          <w:b w:val="0"/>
          <w:bCs w:val="0"/>
          <w:kern w:val="2"/>
          <w:sz w:val="21"/>
          <w:szCs w:val="22"/>
        </w:rPr>
        <w:t>项目需求</w:t>
      </w:r>
      <w:r w:rsidR="00B629DE">
        <w:rPr>
          <w:rFonts w:ascii="Calibri" w:hAnsi="Calibri" w:hint="eastAsia"/>
          <w:b w:val="0"/>
          <w:bCs w:val="0"/>
          <w:kern w:val="2"/>
          <w:sz w:val="21"/>
          <w:szCs w:val="22"/>
        </w:rPr>
        <w:t>现做如下调整</w:t>
      </w:r>
      <w:r w:rsidR="00E64999">
        <w:rPr>
          <w:rFonts w:ascii="Calibri" w:hAnsi="Calibri" w:hint="eastAsia"/>
          <w:b w:val="0"/>
          <w:bCs w:val="0"/>
          <w:kern w:val="2"/>
          <w:sz w:val="21"/>
          <w:szCs w:val="22"/>
        </w:rPr>
        <w:t>：</w:t>
      </w:r>
    </w:p>
    <w:p w:rsidR="00E64999" w:rsidRDefault="00E64999" w:rsidP="00E64999">
      <w:pPr>
        <w:numPr>
          <w:ilvl w:val="0"/>
          <w:numId w:val="1"/>
        </w:numPr>
        <w:tabs>
          <w:tab w:val="left" w:pos="851"/>
        </w:tabs>
        <w:ind w:left="851" w:hanging="851"/>
      </w:pPr>
      <w:r w:rsidRPr="00E64999">
        <w:rPr>
          <w:rFonts w:hint="eastAsia"/>
        </w:rPr>
        <w:t>需求：</w:t>
      </w:r>
      <w:r w:rsidRPr="00E64999">
        <w:rPr>
          <w:rFonts w:hint="eastAsia"/>
        </w:rPr>
        <w:t>7</w:t>
      </w:r>
      <w:r w:rsidRPr="00E64999">
        <w:rPr>
          <w:rFonts w:hint="eastAsia"/>
        </w:rPr>
        <w:t>座别克商务车三台和</w:t>
      </w:r>
      <w:proofErr w:type="gramStart"/>
      <w:r w:rsidRPr="00E64999">
        <w:rPr>
          <w:rFonts w:hint="eastAsia"/>
        </w:rPr>
        <w:t>7</w:t>
      </w:r>
      <w:r w:rsidRPr="00E64999">
        <w:rPr>
          <w:rFonts w:hint="eastAsia"/>
        </w:rPr>
        <w:t>座瑞风商务</w:t>
      </w:r>
      <w:proofErr w:type="gramEnd"/>
      <w:r w:rsidRPr="00E64999">
        <w:rPr>
          <w:rFonts w:hint="eastAsia"/>
        </w:rPr>
        <w:t>车</w:t>
      </w:r>
      <w:r w:rsidRPr="00E64999">
        <w:rPr>
          <w:rFonts w:hint="eastAsia"/>
        </w:rPr>
        <w:t xml:space="preserve"> 3</w:t>
      </w:r>
      <w:r w:rsidRPr="00E64999">
        <w:rPr>
          <w:rFonts w:hint="eastAsia"/>
        </w:rPr>
        <w:t>台，每台车配备一名司机。租期一年。租金主要包括车辆折旧费用、车船税费、保险费用、维修保养费用、税金等。不含燃油费、过路桥费、停车费等；司机工资含工作时间</w:t>
      </w:r>
      <w:r w:rsidRPr="00E64999">
        <w:rPr>
          <w:rFonts w:hint="eastAsia"/>
        </w:rPr>
        <w:t>6</w:t>
      </w:r>
      <w:r w:rsidRPr="00E64999">
        <w:rPr>
          <w:rFonts w:hint="eastAsia"/>
        </w:rPr>
        <w:t>天</w:t>
      </w:r>
      <w:r w:rsidRPr="00E64999">
        <w:rPr>
          <w:rFonts w:hint="eastAsia"/>
        </w:rPr>
        <w:t>/10</w:t>
      </w:r>
      <w:r w:rsidRPr="00E64999">
        <w:rPr>
          <w:rFonts w:hint="eastAsia"/>
        </w:rPr>
        <w:t>小时</w:t>
      </w:r>
      <w:r w:rsidRPr="00E64999">
        <w:rPr>
          <w:rFonts w:hint="eastAsia"/>
        </w:rPr>
        <w:t>/</w:t>
      </w:r>
      <w:r w:rsidRPr="00E64999">
        <w:rPr>
          <w:rFonts w:hint="eastAsia"/>
        </w:rPr>
        <w:t>周。如</w:t>
      </w:r>
      <w:proofErr w:type="gramStart"/>
      <w:r w:rsidRPr="00E64999">
        <w:rPr>
          <w:rFonts w:hint="eastAsia"/>
        </w:rPr>
        <w:t>遇车辆</w:t>
      </w:r>
      <w:proofErr w:type="gramEnd"/>
      <w:r w:rsidRPr="00E64999">
        <w:rPr>
          <w:rFonts w:hint="eastAsia"/>
        </w:rPr>
        <w:t>行驶超出深圳范围，驾驶员的吃住由承租方免费提供。</w:t>
      </w:r>
    </w:p>
    <w:p w:rsidR="00E64999" w:rsidRPr="00103E33" w:rsidRDefault="00E64999" w:rsidP="00E64999">
      <w:pPr>
        <w:numPr>
          <w:ilvl w:val="0"/>
          <w:numId w:val="1"/>
        </w:numPr>
        <w:tabs>
          <w:tab w:val="left" w:pos="851"/>
        </w:tabs>
        <w:ind w:left="851" w:hanging="851"/>
      </w:pPr>
      <w:r w:rsidRPr="00E64999">
        <w:rPr>
          <w:rFonts w:hint="eastAsia"/>
        </w:rPr>
        <w:t>车辆要求：</w:t>
      </w:r>
      <w:r w:rsidRPr="00103E33">
        <w:rPr>
          <w:rFonts w:hint="eastAsia"/>
        </w:rPr>
        <w:t>车辆车况良好，备件齐全，车辆、内饰、设备设施达到</w:t>
      </w:r>
      <w:r w:rsidRPr="00103E33">
        <w:rPr>
          <w:rFonts w:hint="eastAsia"/>
        </w:rPr>
        <w:t>8</w:t>
      </w:r>
      <w:r w:rsidRPr="00103E33">
        <w:rPr>
          <w:rFonts w:hint="eastAsia"/>
        </w:rPr>
        <w:t>成新或以上并干净整洁可正常使用，车辆使用年限须在</w:t>
      </w:r>
      <w:r w:rsidRPr="00103E33">
        <w:rPr>
          <w:rFonts w:hint="eastAsia"/>
        </w:rPr>
        <w:t>3</w:t>
      </w:r>
      <w:r w:rsidRPr="00103E33">
        <w:rPr>
          <w:rFonts w:hint="eastAsia"/>
        </w:rPr>
        <w:t>年以内或行驶公里数</w:t>
      </w:r>
      <w:r w:rsidRPr="00103E33">
        <w:rPr>
          <w:rFonts w:hint="eastAsia"/>
        </w:rPr>
        <w:t>8</w:t>
      </w:r>
      <w:r w:rsidRPr="00103E33">
        <w:rPr>
          <w:rFonts w:hint="eastAsia"/>
        </w:rPr>
        <w:t>万公里以下。</w:t>
      </w:r>
    </w:p>
    <w:p w:rsidR="00E64999" w:rsidRPr="00103E33" w:rsidRDefault="00E64999" w:rsidP="00E64999">
      <w:pPr>
        <w:numPr>
          <w:ilvl w:val="0"/>
          <w:numId w:val="1"/>
        </w:numPr>
        <w:tabs>
          <w:tab w:val="left" w:pos="851"/>
        </w:tabs>
        <w:ind w:left="851" w:hanging="851"/>
      </w:pPr>
      <w:r w:rsidRPr="00103E33">
        <w:rPr>
          <w:rFonts w:hint="eastAsia"/>
        </w:rPr>
        <w:t>乙方严格按照甲方出车时间，在指定地点，提前</w:t>
      </w:r>
      <w:r w:rsidRPr="00103E33">
        <w:rPr>
          <w:rFonts w:hint="eastAsia"/>
        </w:rPr>
        <w:t>15</w:t>
      </w:r>
      <w:r w:rsidRPr="00103E33">
        <w:rPr>
          <w:rFonts w:hint="eastAsia"/>
        </w:rPr>
        <w:t>分钟到达出发地点等候客人；</w:t>
      </w:r>
    </w:p>
    <w:p w:rsidR="00E64999" w:rsidRPr="00103E33" w:rsidRDefault="00E64999" w:rsidP="00E64999">
      <w:pPr>
        <w:numPr>
          <w:ilvl w:val="0"/>
          <w:numId w:val="1"/>
        </w:numPr>
        <w:tabs>
          <w:tab w:val="left" w:pos="851"/>
        </w:tabs>
        <w:ind w:left="851" w:hanging="851"/>
      </w:pPr>
      <w:r w:rsidRPr="00103E33">
        <w:rPr>
          <w:rFonts w:hint="eastAsia"/>
        </w:rPr>
        <w:t>乙方提供的车辆必须合法所得、手续齐全并且保持运作技术状态良好，提供相关车辆的有效行驶证、附加证、保险卡、车辆使用税证及国家规定的养路规费单等资料。</w:t>
      </w:r>
    </w:p>
    <w:p w:rsidR="00E64999" w:rsidRPr="00103E33" w:rsidRDefault="00E64999" w:rsidP="00E64999">
      <w:pPr>
        <w:numPr>
          <w:ilvl w:val="0"/>
          <w:numId w:val="1"/>
        </w:numPr>
        <w:tabs>
          <w:tab w:val="left" w:pos="851"/>
        </w:tabs>
        <w:ind w:left="851" w:hanging="851"/>
      </w:pPr>
      <w:r w:rsidRPr="00103E33">
        <w:rPr>
          <w:rFonts w:hint="eastAsia"/>
        </w:rPr>
        <w:t>在服务期内，乙方享有车辆的所有权，为甲方提供优质的交通运输服务，安全、高效完成甲方下达的各项出车任务。</w:t>
      </w:r>
    </w:p>
    <w:p w:rsidR="00E64999" w:rsidRPr="00103E33" w:rsidRDefault="00E64999" w:rsidP="00E64999">
      <w:pPr>
        <w:numPr>
          <w:ilvl w:val="0"/>
          <w:numId w:val="1"/>
        </w:numPr>
        <w:tabs>
          <w:tab w:val="left" w:pos="851"/>
        </w:tabs>
        <w:ind w:left="851" w:hanging="851"/>
      </w:pPr>
      <w:r w:rsidRPr="00103E33">
        <w:rPr>
          <w:rFonts w:hint="eastAsia"/>
        </w:rPr>
        <w:t>车辆及或以上统一由甲方车管人员调度。根据甲方需要，配备的</w:t>
      </w:r>
      <w:proofErr w:type="gramStart"/>
      <w:r w:rsidRPr="00103E33">
        <w:rPr>
          <w:rFonts w:hint="eastAsia"/>
        </w:rPr>
        <w:t>代驾服务</w:t>
      </w:r>
      <w:proofErr w:type="gramEnd"/>
      <w:r w:rsidRPr="00103E33">
        <w:rPr>
          <w:rFonts w:hint="eastAsia"/>
        </w:rPr>
        <w:t>人员须有</w:t>
      </w:r>
      <w:r w:rsidRPr="00103E33">
        <w:rPr>
          <w:rFonts w:hint="eastAsia"/>
        </w:rPr>
        <w:t>3</w:t>
      </w:r>
      <w:r w:rsidRPr="00103E33">
        <w:rPr>
          <w:rFonts w:hint="eastAsia"/>
        </w:rPr>
        <w:t>年及以上的驾龄，年龄不超过</w:t>
      </w:r>
      <w:r w:rsidRPr="00103E33">
        <w:rPr>
          <w:rFonts w:hint="eastAsia"/>
        </w:rPr>
        <w:t>45</w:t>
      </w:r>
      <w:r w:rsidRPr="00103E33">
        <w:rPr>
          <w:rFonts w:hint="eastAsia"/>
        </w:rPr>
        <w:t>岁，身体健康，形象良好，且熟悉各地区道路。合同期内由甲方对车辆和</w:t>
      </w:r>
      <w:proofErr w:type="gramStart"/>
      <w:r w:rsidRPr="00103E33">
        <w:rPr>
          <w:rFonts w:hint="eastAsia"/>
        </w:rPr>
        <w:t>或</w:t>
      </w:r>
      <w:proofErr w:type="gramEnd"/>
      <w:r w:rsidRPr="00103E33">
        <w:rPr>
          <w:rFonts w:hint="eastAsia"/>
        </w:rPr>
        <w:t>以上进行日常的调配。乙方如需变更车辆和</w:t>
      </w:r>
      <w:proofErr w:type="gramStart"/>
      <w:r w:rsidRPr="00103E33">
        <w:rPr>
          <w:rFonts w:hint="eastAsia"/>
        </w:rPr>
        <w:t>代驾服务</w:t>
      </w:r>
      <w:proofErr w:type="gramEnd"/>
      <w:r w:rsidRPr="00103E33">
        <w:rPr>
          <w:rFonts w:hint="eastAsia"/>
        </w:rPr>
        <w:t>人员，事先必须得到甲方的同意，变更的车辆和</w:t>
      </w:r>
      <w:proofErr w:type="gramStart"/>
      <w:r w:rsidRPr="00103E33">
        <w:rPr>
          <w:rFonts w:hint="eastAsia"/>
        </w:rPr>
        <w:t>代驾服务</w:t>
      </w:r>
      <w:proofErr w:type="gramEnd"/>
      <w:r w:rsidRPr="00103E33">
        <w:rPr>
          <w:rFonts w:hint="eastAsia"/>
        </w:rPr>
        <w:t>人员到位后，原车辆和</w:t>
      </w:r>
      <w:proofErr w:type="gramStart"/>
      <w:r w:rsidRPr="00103E33">
        <w:rPr>
          <w:rFonts w:hint="eastAsia"/>
        </w:rPr>
        <w:t>代驾服务</w:t>
      </w:r>
      <w:proofErr w:type="gramEnd"/>
      <w:r w:rsidRPr="00103E33">
        <w:rPr>
          <w:rFonts w:hint="eastAsia"/>
        </w:rPr>
        <w:t>人员方可撤回，变更后的车辆和</w:t>
      </w:r>
      <w:proofErr w:type="gramStart"/>
      <w:r w:rsidRPr="00103E33">
        <w:rPr>
          <w:rFonts w:hint="eastAsia"/>
        </w:rPr>
        <w:t>代驾服务</w:t>
      </w:r>
      <w:proofErr w:type="gramEnd"/>
      <w:r w:rsidRPr="00103E33">
        <w:rPr>
          <w:rFonts w:hint="eastAsia"/>
        </w:rPr>
        <w:t>人员应继续提供良好的服务。</w:t>
      </w:r>
    </w:p>
    <w:p w:rsidR="00E64999" w:rsidRPr="00103E33" w:rsidRDefault="00E64999" w:rsidP="00E64999">
      <w:pPr>
        <w:numPr>
          <w:ilvl w:val="0"/>
          <w:numId w:val="1"/>
        </w:numPr>
        <w:tabs>
          <w:tab w:val="left" w:pos="851"/>
        </w:tabs>
        <w:ind w:left="851" w:hanging="851"/>
      </w:pPr>
      <w:r w:rsidRPr="00103E33">
        <w:rPr>
          <w:rFonts w:hint="eastAsia"/>
        </w:rPr>
        <w:t>实行一人一车制，乙方对加入甲方车组的</w:t>
      </w:r>
      <w:proofErr w:type="gramStart"/>
      <w:r w:rsidRPr="00103E33">
        <w:rPr>
          <w:rFonts w:hint="eastAsia"/>
        </w:rPr>
        <w:t>代驾服务</w:t>
      </w:r>
      <w:proofErr w:type="gramEnd"/>
      <w:r w:rsidRPr="00103E33">
        <w:rPr>
          <w:rFonts w:hint="eastAsia"/>
        </w:rPr>
        <w:t>人员必须进行岗前培训，提高服务技能和业务技术；每月至少要进行两次安全行车教育并提供安全培训记录，提高</w:t>
      </w:r>
      <w:proofErr w:type="gramStart"/>
      <w:r w:rsidRPr="00103E33">
        <w:rPr>
          <w:rFonts w:hint="eastAsia"/>
        </w:rPr>
        <w:t>代驾服务</w:t>
      </w:r>
      <w:proofErr w:type="gramEnd"/>
      <w:r w:rsidRPr="00103E33">
        <w:rPr>
          <w:rFonts w:hint="eastAsia"/>
        </w:rPr>
        <w:t>人员安全意识，确保行车安全。</w:t>
      </w:r>
    </w:p>
    <w:p w:rsidR="00E64999" w:rsidRPr="00103E33" w:rsidRDefault="00E64999" w:rsidP="00E64999">
      <w:pPr>
        <w:numPr>
          <w:ilvl w:val="0"/>
          <w:numId w:val="1"/>
        </w:numPr>
        <w:tabs>
          <w:tab w:val="left" w:pos="851"/>
        </w:tabs>
        <w:ind w:left="851" w:hanging="851"/>
      </w:pPr>
      <w:r w:rsidRPr="00103E33">
        <w:rPr>
          <w:rFonts w:hint="eastAsia"/>
        </w:rPr>
        <w:t>出租方指定专人负责审查和汇总每月出车发生费用。</w:t>
      </w:r>
    </w:p>
    <w:p w:rsidR="00E64999" w:rsidRPr="00103E33" w:rsidRDefault="00E64999" w:rsidP="00E64999">
      <w:pPr>
        <w:numPr>
          <w:ilvl w:val="0"/>
          <w:numId w:val="1"/>
        </w:numPr>
        <w:tabs>
          <w:tab w:val="left" w:pos="851"/>
        </w:tabs>
        <w:ind w:left="851" w:hanging="851"/>
      </w:pPr>
      <w:r w:rsidRPr="00103E33">
        <w:rPr>
          <w:rFonts w:hint="eastAsia"/>
        </w:rPr>
        <w:t>乙方负责对租赁车辆购买保险，其中包括不限于第三者责任险（</w:t>
      </w:r>
      <w:r w:rsidRPr="00103E33">
        <w:rPr>
          <w:rFonts w:hint="eastAsia"/>
        </w:rPr>
        <w:t>50</w:t>
      </w:r>
      <w:r w:rsidRPr="00103E33">
        <w:rPr>
          <w:rFonts w:hint="eastAsia"/>
        </w:rPr>
        <w:t>万元）、乘客座位险（</w:t>
      </w:r>
      <w:r w:rsidRPr="00103E33">
        <w:rPr>
          <w:rFonts w:hint="eastAsia"/>
        </w:rPr>
        <w:t>5</w:t>
      </w:r>
      <w:r w:rsidRPr="00103E33">
        <w:rPr>
          <w:rFonts w:hint="eastAsia"/>
        </w:rPr>
        <w:t>万元）、驾驶员座位险（</w:t>
      </w:r>
      <w:r w:rsidRPr="00103E33">
        <w:rPr>
          <w:rFonts w:hint="eastAsia"/>
        </w:rPr>
        <w:t>5</w:t>
      </w:r>
      <w:r w:rsidRPr="00103E33">
        <w:rPr>
          <w:rFonts w:hint="eastAsia"/>
        </w:rPr>
        <w:t>万元），玻璃破碎险，不计免赔险（</w:t>
      </w:r>
      <w:proofErr w:type="gramStart"/>
      <w:r w:rsidRPr="00103E33">
        <w:rPr>
          <w:rFonts w:hint="eastAsia"/>
        </w:rPr>
        <w:t>含车损</w:t>
      </w:r>
      <w:proofErr w:type="gramEnd"/>
      <w:r w:rsidRPr="00103E33">
        <w:rPr>
          <w:rFonts w:hint="eastAsia"/>
        </w:rPr>
        <w:t>，三者，盗抢）</w:t>
      </w:r>
      <w:proofErr w:type="gramStart"/>
      <w:r w:rsidRPr="00103E33">
        <w:rPr>
          <w:rFonts w:hint="eastAsia"/>
        </w:rPr>
        <w:t>且保险</w:t>
      </w:r>
      <w:proofErr w:type="gramEnd"/>
      <w:r w:rsidRPr="00103E33">
        <w:rPr>
          <w:rFonts w:hint="eastAsia"/>
        </w:rPr>
        <w:t>期限包含了租赁合同全过程。</w:t>
      </w:r>
    </w:p>
    <w:p w:rsidR="00E64999" w:rsidRPr="00103E33" w:rsidRDefault="00E64999" w:rsidP="00E64999">
      <w:pPr>
        <w:numPr>
          <w:ilvl w:val="0"/>
          <w:numId w:val="1"/>
        </w:numPr>
        <w:tabs>
          <w:tab w:val="left" w:pos="851"/>
        </w:tabs>
        <w:ind w:left="851" w:hanging="851"/>
      </w:pPr>
      <w:r w:rsidRPr="00103E33">
        <w:rPr>
          <w:rFonts w:hint="eastAsia"/>
        </w:rPr>
        <w:t>乙方须保证车辆使用安全，对车辆安全负责，保证提供的车辆性能良好，设备齐全，随车的证件齐备有效。如车辆故障或保养维修期间造成甲方无法正常使用，乙方应及时安排不低于原车型档次的车辆代替，直至原车完全修复为止；如</w:t>
      </w:r>
      <w:proofErr w:type="gramStart"/>
      <w:r w:rsidRPr="00103E33">
        <w:rPr>
          <w:rFonts w:hint="eastAsia"/>
        </w:rPr>
        <w:t>遇政府</w:t>
      </w:r>
      <w:proofErr w:type="gramEnd"/>
      <w:r w:rsidRPr="00103E33">
        <w:rPr>
          <w:rFonts w:hint="eastAsia"/>
        </w:rPr>
        <w:t>政策法令对机动车实行单双号限行措施等不可抗力时，乙方应积极采取各种措施尽量保证甲方的日常用车不受影响。</w:t>
      </w:r>
    </w:p>
    <w:p w:rsidR="00E64999" w:rsidRPr="00103E33" w:rsidRDefault="00E64999" w:rsidP="00E64999">
      <w:pPr>
        <w:numPr>
          <w:ilvl w:val="0"/>
          <w:numId w:val="1"/>
        </w:numPr>
        <w:tabs>
          <w:tab w:val="left" w:pos="851"/>
        </w:tabs>
        <w:ind w:left="851" w:hanging="851"/>
      </w:pPr>
      <w:r w:rsidRPr="00103E33">
        <w:rPr>
          <w:rFonts w:hint="eastAsia"/>
        </w:rPr>
        <w:t>乙方必须定期进行车辆保养，所指定或自有维修厂最低为二类维修资质。发现问题及时维修并承担维修费用，做好记录供甲方查阅，确保甲方租赁的车辆保持良好状态。保养服务包括每</w:t>
      </w:r>
      <w:r w:rsidRPr="00103E33">
        <w:rPr>
          <w:rFonts w:hint="eastAsia"/>
        </w:rPr>
        <w:t>5000</w:t>
      </w:r>
      <w:r w:rsidRPr="00103E33">
        <w:rPr>
          <w:rFonts w:hint="eastAsia"/>
        </w:rPr>
        <w:t>公里左右强制一级保养一次，行驶满</w:t>
      </w:r>
      <w:r w:rsidRPr="00103E33">
        <w:rPr>
          <w:rFonts w:hint="eastAsia"/>
        </w:rPr>
        <w:t>15000</w:t>
      </w:r>
      <w:r w:rsidRPr="00103E33">
        <w:rPr>
          <w:rFonts w:hint="eastAsia"/>
        </w:rPr>
        <w:t>公里强制二级保养一次，按规定参加广州市公安局车辆检测部门技术检测。</w:t>
      </w:r>
    </w:p>
    <w:p w:rsidR="00E64999" w:rsidRDefault="00E64999" w:rsidP="00E64999">
      <w:pPr>
        <w:numPr>
          <w:ilvl w:val="0"/>
          <w:numId w:val="1"/>
        </w:numPr>
        <w:tabs>
          <w:tab w:val="left" w:pos="851"/>
        </w:tabs>
        <w:ind w:left="851" w:hanging="851"/>
      </w:pPr>
      <w:r w:rsidRPr="00103E33">
        <w:rPr>
          <w:rFonts w:hint="eastAsia"/>
        </w:rPr>
        <w:t>车身：车身干净，形状完好，蒙皮平整，各部分无明显损伤，无锈蚀。</w:t>
      </w:r>
    </w:p>
    <w:p w:rsidR="00E64999" w:rsidRPr="00103E33" w:rsidRDefault="00E64999" w:rsidP="00E64999">
      <w:pPr>
        <w:numPr>
          <w:ilvl w:val="0"/>
          <w:numId w:val="1"/>
        </w:numPr>
        <w:tabs>
          <w:tab w:val="left" w:pos="851"/>
        </w:tabs>
        <w:ind w:left="851" w:hanging="851"/>
      </w:pPr>
      <w:r w:rsidRPr="00103E33">
        <w:rPr>
          <w:rFonts w:hint="eastAsia"/>
        </w:rPr>
        <w:t>车窗：车窗干净明亮，按规范粘贴，前挡风玻璃右上角须贴</w:t>
      </w:r>
      <w:proofErr w:type="gramStart"/>
      <w:r w:rsidRPr="00103E33">
        <w:rPr>
          <w:rFonts w:hint="eastAsia"/>
        </w:rPr>
        <w:t>上交强险等</w:t>
      </w:r>
      <w:proofErr w:type="gramEnd"/>
      <w:r w:rsidRPr="00103E33">
        <w:rPr>
          <w:rFonts w:hint="eastAsia"/>
        </w:rPr>
        <w:t>标志。窗帘布要及时清洁或更换。</w:t>
      </w:r>
      <w:r w:rsidRPr="00103E33">
        <w:rPr>
          <w:rFonts w:hint="eastAsia"/>
        </w:rPr>
        <w:t xml:space="preserve">   </w:t>
      </w:r>
    </w:p>
    <w:p w:rsidR="00E64999" w:rsidRPr="00103E33" w:rsidRDefault="00E64999" w:rsidP="00E64999">
      <w:pPr>
        <w:numPr>
          <w:ilvl w:val="0"/>
          <w:numId w:val="1"/>
        </w:numPr>
        <w:tabs>
          <w:tab w:val="left" w:pos="851"/>
        </w:tabs>
        <w:ind w:left="851" w:hanging="851"/>
      </w:pPr>
      <w:r w:rsidRPr="00103E33">
        <w:rPr>
          <w:rFonts w:hint="eastAsia"/>
        </w:rPr>
        <w:t>车厢：车厢整齐干净，没有异味，地毯要完整干净，后视镜不准挂饰物，各部件和服务设施要保持良好，座位椅套要每月清洁一次，在营运过程中弄脏弄湿的要立即更换。</w:t>
      </w:r>
      <w:r w:rsidRPr="00103E33">
        <w:rPr>
          <w:rFonts w:hint="eastAsia"/>
        </w:rPr>
        <w:t xml:space="preserve">   </w:t>
      </w:r>
    </w:p>
    <w:p w:rsidR="00E64999" w:rsidRPr="00103E33" w:rsidRDefault="00E64999" w:rsidP="00E64999">
      <w:pPr>
        <w:numPr>
          <w:ilvl w:val="0"/>
          <w:numId w:val="1"/>
        </w:numPr>
        <w:tabs>
          <w:tab w:val="left" w:pos="851"/>
        </w:tabs>
        <w:ind w:left="851" w:hanging="851"/>
      </w:pPr>
      <w:r w:rsidRPr="00103E33">
        <w:rPr>
          <w:rFonts w:hint="eastAsia"/>
        </w:rPr>
        <w:t>行李厢：行李</w:t>
      </w:r>
      <w:proofErr w:type="gramStart"/>
      <w:r w:rsidRPr="00103E33">
        <w:rPr>
          <w:rFonts w:hint="eastAsia"/>
        </w:rPr>
        <w:t>厢</w:t>
      </w:r>
      <w:proofErr w:type="gramEnd"/>
      <w:r w:rsidRPr="00103E33">
        <w:rPr>
          <w:rFonts w:hint="eastAsia"/>
        </w:rPr>
        <w:t>整洁，工具物品统一放在工具箱中。</w:t>
      </w:r>
      <w:r w:rsidRPr="00103E33">
        <w:rPr>
          <w:rFonts w:hint="eastAsia"/>
        </w:rPr>
        <w:t xml:space="preserve">   </w:t>
      </w:r>
    </w:p>
    <w:p w:rsidR="00E64999" w:rsidRPr="00103E33" w:rsidRDefault="00E64999" w:rsidP="00E64999">
      <w:pPr>
        <w:numPr>
          <w:ilvl w:val="0"/>
          <w:numId w:val="1"/>
        </w:numPr>
        <w:tabs>
          <w:tab w:val="left" w:pos="851"/>
        </w:tabs>
        <w:ind w:left="851" w:hanging="851"/>
      </w:pPr>
      <w:proofErr w:type="gramStart"/>
      <w:r w:rsidRPr="00103E33">
        <w:rPr>
          <w:rFonts w:hint="eastAsia"/>
        </w:rPr>
        <w:t>代驾服务</w:t>
      </w:r>
      <w:proofErr w:type="gramEnd"/>
      <w:r w:rsidRPr="00103E33">
        <w:rPr>
          <w:rFonts w:hint="eastAsia"/>
        </w:rPr>
        <w:t>人员要爱护车辆及其设施，每天坚持对车辆进行出车前、行驶中和回场后的“三检查”。</w:t>
      </w:r>
      <w:r w:rsidRPr="00103E33">
        <w:rPr>
          <w:rFonts w:hint="eastAsia"/>
        </w:rPr>
        <w:t xml:space="preserve">   </w:t>
      </w:r>
    </w:p>
    <w:p w:rsidR="00E64999" w:rsidRPr="00103E33" w:rsidRDefault="00E64999" w:rsidP="00E64999">
      <w:pPr>
        <w:numPr>
          <w:ilvl w:val="0"/>
          <w:numId w:val="1"/>
        </w:numPr>
        <w:tabs>
          <w:tab w:val="left" w:pos="851"/>
        </w:tabs>
        <w:ind w:left="851" w:hanging="851"/>
      </w:pPr>
      <w:r w:rsidRPr="00103E33">
        <w:rPr>
          <w:rFonts w:hint="eastAsia"/>
        </w:rPr>
        <w:t>行车途中要留意各部件联接的坚固状况，各种仪表指示是否正常，有无异味，有无异响。发现问题要及时停车检查，检修好后才能继续行驶。</w:t>
      </w:r>
      <w:r w:rsidRPr="00103E33">
        <w:rPr>
          <w:rFonts w:hint="eastAsia"/>
        </w:rPr>
        <w:t xml:space="preserve">   </w:t>
      </w:r>
    </w:p>
    <w:p w:rsidR="00FE3874" w:rsidRDefault="00E64999" w:rsidP="00E64999">
      <w:pPr>
        <w:numPr>
          <w:ilvl w:val="0"/>
          <w:numId w:val="1"/>
        </w:numPr>
        <w:tabs>
          <w:tab w:val="left" w:pos="851"/>
        </w:tabs>
        <w:ind w:left="851" w:hanging="851"/>
      </w:pPr>
      <w:r w:rsidRPr="00103E33">
        <w:rPr>
          <w:rFonts w:hint="eastAsia"/>
        </w:rPr>
        <w:t>需开具增值税专用发票。</w:t>
      </w:r>
    </w:p>
    <w:p w:rsidR="00691FB7" w:rsidRDefault="00691FB7" w:rsidP="00691FB7">
      <w:pPr>
        <w:pStyle w:val="a5"/>
        <w:ind w:left="425" w:firstLineChars="0" w:firstLine="0"/>
        <w:rPr>
          <w:rFonts w:ascii="黑体" w:eastAsia="黑体"/>
          <w:b/>
          <w:sz w:val="24"/>
        </w:rPr>
      </w:pPr>
    </w:p>
    <w:p w:rsidR="00691FB7" w:rsidRPr="00691FB7" w:rsidRDefault="00691FB7" w:rsidP="00691FB7">
      <w:pPr>
        <w:pStyle w:val="a5"/>
        <w:ind w:left="425" w:firstLineChars="0" w:firstLine="0"/>
        <w:rPr>
          <w:rFonts w:ascii="黑体" w:eastAsia="黑体"/>
          <w:b/>
          <w:sz w:val="24"/>
        </w:rPr>
      </w:pPr>
      <w:r w:rsidRPr="00691FB7">
        <w:rPr>
          <w:rFonts w:ascii="黑体" w:eastAsia="黑体" w:hint="eastAsia"/>
          <w:b/>
          <w:sz w:val="24"/>
        </w:rPr>
        <w:lastRenderedPageBreak/>
        <w:t>分项报价清单</w:t>
      </w:r>
    </w:p>
    <w:p w:rsidR="00691FB7" w:rsidRPr="00691FB7" w:rsidRDefault="00691FB7" w:rsidP="00691FB7">
      <w:pPr>
        <w:pStyle w:val="a5"/>
        <w:ind w:left="425" w:firstLineChars="0" w:firstLine="0"/>
        <w:rPr>
          <w:rFonts w:ascii="黑体" w:eastAsia="黑体"/>
          <w:sz w:val="24"/>
        </w:rPr>
      </w:pP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
        <w:gridCol w:w="1085"/>
        <w:gridCol w:w="1402"/>
        <w:gridCol w:w="775"/>
        <w:gridCol w:w="1151"/>
        <w:gridCol w:w="1120"/>
        <w:gridCol w:w="2036"/>
      </w:tblGrid>
      <w:tr w:rsidR="00691FB7" w:rsidRPr="008F5F97" w:rsidTr="00D875E9">
        <w:trPr>
          <w:jc w:val="center"/>
        </w:trPr>
        <w:tc>
          <w:tcPr>
            <w:tcW w:w="749" w:type="dxa"/>
          </w:tcPr>
          <w:p w:rsidR="00691FB7" w:rsidRPr="00C07C18" w:rsidRDefault="00691FB7" w:rsidP="00D875E9">
            <w:pPr>
              <w:jc w:val="center"/>
              <w:rPr>
                <w:rFonts w:ascii="宋体" w:hAnsi="宋体"/>
                <w:color w:val="FF0000"/>
                <w:szCs w:val="21"/>
              </w:rPr>
            </w:pPr>
            <w:r w:rsidRPr="00C07C18">
              <w:rPr>
                <w:rFonts w:ascii="宋体" w:hAnsi="宋体" w:hint="eastAsia"/>
                <w:color w:val="FF0000"/>
                <w:szCs w:val="21"/>
              </w:rPr>
              <w:t>序号</w:t>
            </w:r>
          </w:p>
        </w:tc>
        <w:tc>
          <w:tcPr>
            <w:tcW w:w="1085" w:type="dxa"/>
            <w:vAlign w:val="center"/>
          </w:tcPr>
          <w:p w:rsidR="00691FB7" w:rsidRPr="00C07C18" w:rsidRDefault="00691FB7" w:rsidP="00D875E9">
            <w:pPr>
              <w:jc w:val="center"/>
              <w:rPr>
                <w:rFonts w:ascii="宋体" w:hAnsi="宋体"/>
                <w:color w:val="FF0000"/>
                <w:szCs w:val="21"/>
              </w:rPr>
            </w:pPr>
          </w:p>
        </w:tc>
        <w:tc>
          <w:tcPr>
            <w:tcW w:w="1402" w:type="dxa"/>
            <w:vAlign w:val="center"/>
          </w:tcPr>
          <w:p w:rsidR="00691FB7" w:rsidRPr="00C07C18" w:rsidRDefault="00691FB7" w:rsidP="00D875E9">
            <w:pPr>
              <w:jc w:val="center"/>
              <w:rPr>
                <w:rFonts w:ascii="宋体" w:hAnsi="宋体"/>
                <w:color w:val="FF0000"/>
                <w:szCs w:val="21"/>
              </w:rPr>
            </w:pPr>
            <w:r w:rsidRPr="00C07C18">
              <w:rPr>
                <w:rFonts w:ascii="宋体" w:hAnsi="宋体" w:hint="eastAsia"/>
                <w:color w:val="FF0000"/>
                <w:szCs w:val="21"/>
              </w:rPr>
              <w:t>服务名称</w:t>
            </w:r>
          </w:p>
        </w:tc>
        <w:tc>
          <w:tcPr>
            <w:tcW w:w="775" w:type="dxa"/>
            <w:vAlign w:val="center"/>
          </w:tcPr>
          <w:p w:rsidR="00691FB7" w:rsidRPr="00C07C18" w:rsidRDefault="00691FB7" w:rsidP="00D875E9">
            <w:pPr>
              <w:jc w:val="center"/>
              <w:rPr>
                <w:rFonts w:ascii="宋体" w:hAnsi="宋体"/>
                <w:color w:val="FF0000"/>
                <w:szCs w:val="21"/>
              </w:rPr>
            </w:pPr>
            <w:r w:rsidRPr="00C07C18">
              <w:rPr>
                <w:rFonts w:ascii="宋体" w:hAnsi="宋体" w:hint="eastAsia"/>
                <w:color w:val="FF0000"/>
                <w:szCs w:val="21"/>
              </w:rPr>
              <w:t>数量</w:t>
            </w:r>
          </w:p>
        </w:tc>
        <w:tc>
          <w:tcPr>
            <w:tcW w:w="1151" w:type="dxa"/>
            <w:vAlign w:val="center"/>
          </w:tcPr>
          <w:p w:rsidR="00691FB7" w:rsidRPr="00C07C18" w:rsidRDefault="00691FB7" w:rsidP="00D875E9">
            <w:pPr>
              <w:jc w:val="center"/>
              <w:rPr>
                <w:rFonts w:ascii="宋体" w:hAnsi="宋体"/>
                <w:color w:val="FF0000"/>
                <w:szCs w:val="21"/>
              </w:rPr>
            </w:pPr>
            <w:r w:rsidRPr="00C07C18">
              <w:rPr>
                <w:rFonts w:ascii="宋体" w:hAnsi="宋体" w:hint="eastAsia"/>
                <w:color w:val="FF0000"/>
                <w:szCs w:val="21"/>
              </w:rPr>
              <w:t>单价(元/台/月)</w:t>
            </w:r>
          </w:p>
        </w:tc>
        <w:tc>
          <w:tcPr>
            <w:tcW w:w="1120" w:type="dxa"/>
            <w:vAlign w:val="center"/>
          </w:tcPr>
          <w:p w:rsidR="00691FB7" w:rsidRPr="00C07C18" w:rsidRDefault="00691FB7" w:rsidP="00D875E9">
            <w:pPr>
              <w:jc w:val="center"/>
              <w:rPr>
                <w:rFonts w:ascii="宋体" w:hAnsi="宋体"/>
                <w:color w:val="FF0000"/>
                <w:szCs w:val="21"/>
              </w:rPr>
            </w:pPr>
            <w:r w:rsidRPr="00C07C18">
              <w:rPr>
                <w:rFonts w:ascii="宋体" w:hAnsi="宋体" w:hint="eastAsia"/>
                <w:color w:val="FF0000"/>
                <w:szCs w:val="21"/>
              </w:rPr>
              <w:t>合价(元)</w:t>
            </w:r>
          </w:p>
        </w:tc>
        <w:tc>
          <w:tcPr>
            <w:tcW w:w="2036" w:type="dxa"/>
            <w:vAlign w:val="center"/>
          </w:tcPr>
          <w:p w:rsidR="00691FB7" w:rsidRPr="00C07C18" w:rsidRDefault="00691FB7" w:rsidP="00D875E9">
            <w:pPr>
              <w:jc w:val="center"/>
              <w:rPr>
                <w:rFonts w:ascii="宋体" w:hAnsi="宋体"/>
                <w:color w:val="FF0000"/>
                <w:szCs w:val="21"/>
              </w:rPr>
            </w:pPr>
            <w:r w:rsidRPr="00C07C18">
              <w:rPr>
                <w:rFonts w:ascii="宋体" w:hAnsi="宋体" w:hint="eastAsia"/>
                <w:color w:val="FF0000"/>
                <w:szCs w:val="21"/>
              </w:rPr>
              <w:t>备注</w:t>
            </w:r>
          </w:p>
        </w:tc>
      </w:tr>
      <w:tr w:rsidR="00691FB7" w:rsidRPr="008F5F97" w:rsidTr="00D875E9">
        <w:trPr>
          <w:jc w:val="center"/>
        </w:trPr>
        <w:tc>
          <w:tcPr>
            <w:tcW w:w="749" w:type="dxa"/>
          </w:tcPr>
          <w:p w:rsidR="00691FB7" w:rsidRPr="00C07C18" w:rsidRDefault="00691FB7" w:rsidP="00D875E9">
            <w:pPr>
              <w:jc w:val="center"/>
              <w:rPr>
                <w:rFonts w:ascii="宋体" w:hAnsi="宋体"/>
                <w:color w:val="FF0000"/>
                <w:szCs w:val="21"/>
              </w:rPr>
            </w:pPr>
            <w:r w:rsidRPr="00C07C18">
              <w:rPr>
                <w:rFonts w:ascii="宋体" w:hAnsi="宋体" w:hint="eastAsia"/>
                <w:color w:val="FF0000"/>
                <w:szCs w:val="21"/>
              </w:rPr>
              <w:t>1</w:t>
            </w:r>
          </w:p>
        </w:tc>
        <w:tc>
          <w:tcPr>
            <w:tcW w:w="1085" w:type="dxa"/>
          </w:tcPr>
          <w:p w:rsidR="00691FB7" w:rsidRPr="00C07C18" w:rsidRDefault="00691FB7" w:rsidP="00D875E9">
            <w:pPr>
              <w:rPr>
                <w:rFonts w:ascii="宋体" w:hAnsi="宋体"/>
                <w:color w:val="FF0000"/>
                <w:szCs w:val="21"/>
              </w:rPr>
            </w:pPr>
          </w:p>
        </w:tc>
        <w:tc>
          <w:tcPr>
            <w:tcW w:w="1402" w:type="dxa"/>
          </w:tcPr>
          <w:p w:rsidR="00691FB7" w:rsidRPr="00C07C18" w:rsidRDefault="00691FB7" w:rsidP="00D875E9">
            <w:pPr>
              <w:ind w:firstLineChars="100" w:firstLine="210"/>
              <w:rPr>
                <w:rFonts w:ascii="宋体" w:hAnsi="宋体"/>
                <w:color w:val="FF0000"/>
                <w:szCs w:val="21"/>
              </w:rPr>
            </w:pPr>
            <w:r w:rsidRPr="00C07C18">
              <w:rPr>
                <w:rFonts w:ascii="宋体" w:hAnsi="宋体" w:hint="eastAsia"/>
                <w:color w:val="FF0000"/>
                <w:szCs w:val="21"/>
              </w:rPr>
              <w:t>7座</w:t>
            </w:r>
            <w:r w:rsidRPr="00C07C18">
              <w:rPr>
                <w:rFonts w:ascii="宋体" w:hAnsi="宋体"/>
                <w:color w:val="FF0000"/>
                <w:szCs w:val="21"/>
              </w:rPr>
              <w:t>别克</w:t>
            </w:r>
            <w:r w:rsidRPr="00C07C18">
              <w:rPr>
                <w:rFonts w:ascii="宋体" w:hAnsi="宋体" w:hint="eastAsia"/>
                <w:color w:val="FF0000"/>
                <w:szCs w:val="21"/>
              </w:rPr>
              <w:t>GL8（</w:t>
            </w:r>
            <w:proofErr w:type="gramStart"/>
            <w:r w:rsidRPr="00C07C18">
              <w:rPr>
                <w:rFonts w:ascii="宋体" w:hAnsi="宋体" w:hint="eastAsia"/>
                <w:color w:val="FF0000"/>
                <w:szCs w:val="21"/>
              </w:rPr>
              <w:t>含司机</w:t>
            </w:r>
            <w:proofErr w:type="gramEnd"/>
            <w:r w:rsidRPr="00C07C18">
              <w:rPr>
                <w:rFonts w:ascii="宋体" w:hAnsi="宋体" w:hint="eastAsia"/>
                <w:color w:val="FF0000"/>
                <w:szCs w:val="21"/>
              </w:rPr>
              <w:t>费用）</w:t>
            </w:r>
          </w:p>
        </w:tc>
        <w:tc>
          <w:tcPr>
            <w:tcW w:w="775" w:type="dxa"/>
          </w:tcPr>
          <w:p w:rsidR="00691FB7" w:rsidRPr="00C07C18" w:rsidRDefault="00691FB7" w:rsidP="00D875E9">
            <w:pPr>
              <w:ind w:firstLineChars="100" w:firstLine="210"/>
              <w:rPr>
                <w:rFonts w:ascii="宋体" w:hAnsi="宋体"/>
                <w:color w:val="FF0000"/>
                <w:szCs w:val="21"/>
              </w:rPr>
            </w:pPr>
            <w:r w:rsidRPr="00C07C18">
              <w:rPr>
                <w:rFonts w:ascii="宋体" w:hAnsi="宋体" w:hint="eastAsia"/>
                <w:color w:val="FF0000"/>
                <w:szCs w:val="21"/>
              </w:rPr>
              <w:t>3</w:t>
            </w:r>
          </w:p>
        </w:tc>
        <w:tc>
          <w:tcPr>
            <w:tcW w:w="1151" w:type="dxa"/>
          </w:tcPr>
          <w:p w:rsidR="00691FB7" w:rsidRPr="00C07C18" w:rsidRDefault="00691FB7" w:rsidP="00D875E9">
            <w:pPr>
              <w:rPr>
                <w:rFonts w:ascii="宋体" w:hAnsi="宋体"/>
                <w:color w:val="FF0000"/>
                <w:szCs w:val="21"/>
              </w:rPr>
            </w:pPr>
            <w:r w:rsidRPr="00C07C18">
              <w:rPr>
                <w:rFonts w:ascii="宋体" w:hAnsi="宋体" w:hint="eastAsia"/>
                <w:color w:val="FF0000"/>
                <w:szCs w:val="21"/>
              </w:rPr>
              <w:t xml:space="preserve">  </w:t>
            </w:r>
          </w:p>
        </w:tc>
        <w:tc>
          <w:tcPr>
            <w:tcW w:w="1120" w:type="dxa"/>
          </w:tcPr>
          <w:p w:rsidR="00691FB7" w:rsidRPr="00C07C18" w:rsidRDefault="00691FB7" w:rsidP="00D875E9">
            <w:pPr>
              <w:rPr>
                <w:rFonts w:ascii="宋体" w:hAnsi="宋体"/>
                <w:color w:val="FF0000"/>
                <w:szCs w:val="21"/>
              </w:rPr>
            </w:pPr>
          </w:p>
        </w:tc>
        <w:tc>
          <w:tcPr>
            <w:tcW w:w="2036" w:type="dxa"/>
          </w:tcPr>
          <w:p w:rsidR="00691FB7" w:rsidRPr="00C07C18" w:rsidRDefault="00691FB7" w:rsidP="00D875E9">
            <w:pPr>
              <w:rPr>
                <w:rFonts w:ascii="宋体" w:hAnsi="宋体"/>
                <w:color w:val="FF0000"/>
                <w:szCs w:val="21"/>
              </w:rPr>
            </w:pPr>
          </w:p>
        </w:tc>
      </w:tr>
      <w:tr w:rsidR="00691FB7" w:rsidRPr="008F5F97" w:rsidTr="00D875E9">
        <w:trPr>
          <w:jc w:val="center"/>
        </w:trPr>
        <w:tc>
          <w:tcPr>
            <w:tcW w:w="749" w:type="dxa"/>
          </w:tcPr>
          <w:p w:rsidR="00691FB7" w:rsidRPr="00C07C18" w:rsidRDefault="00691FB7" w:rsidP="00D875E9">
            <w:pPr>
              <w:jc w:val="center"/>
              <w:rPr>
                <w:rFonts w:ascii="宋体" w:hAnsi="宋体"/>
                <w:color w:val="FF0000"/>
                <w:szCs w:val="21"/>
              </w:rPr>
            </w:pPr>
            <w:r w:rsidRPr="00C07C18">
              <w:rPr>
                <w:rFonts w:ascii="宋体" w:hAnsi="宋体" w:hint="eastAsia"/>
                <w:color w:val="FF0000"/>
                <w:szCs w:val="21"/>
              </w:rPr>
              <w:t>2</w:t>
            </w:r>
          </w:p>
        </w:tc>
        <w:tc>
          <w:tcPr>
            <w:tcW w:w="1085" w:type="dxa"/>
          </w:tcPr>
          <w:p w:rsidR="00691FB7" w:rsidRPr="00C07C18" w:rsidRDefault="00691FB7" w:rsidP="00D875E9">
            <w:pPr>
              <w:rPr>
                <w:rFonts w:ascii="宋体" w:hAnsi="宋体"/>
                <w:color w:val="FF0000"/>
                <w:szCs w:val="21"/>
              </w:rPr>
            </w:pPr>
          </w:p>
        </w:tc>
        <w:tc>
          <w:tcPr>
            <w:tcW w:w="1402" w:type="dxa"/>
          </w:tcPr>
          <w:p w:rsidR="00691FB7" w:rsidRPr="00C07C18" w:rsidRDefault="00691FB7" w:rsidP="00D875E9">
            <w:pPr>
              <w:rPr>
                <w:rFonts w:ascii="宋体" w:hAnsi="宋体"/>
                <w:color w:val="FF0000"/>
                <w:szCs w:val="21"/>
              </w:rPr>
            </w:pPr>
            <w:r w:rsidRPr="00C07C18">
              <w:rPr>
                <w:rFonts w:ascii="宋体" w:hAnsi="宋体" w:hint="eastAsia"/>
                <w:color w:val="FF0000"/>
                <w:szCs w:val="21"/>
              </w:rPr>
              <w:t xml:space="preserve"> 7座 </w:t>
            </w:r>
            <w:proofErr w:type="gramStart"/>
            <w:r w:rsidRPr="00C07C18">
              <w:rPr>
                <w:rFonts w:ascii="宋体" w:hAnsi="宋体" w:hint="eastAsia"/>
                <w:color w:val="FF0000"/>
                <w:szCs w:val="21"/>
              </w:rPr>
              <w:t>瑞风商务</w:t>
            </w:r>
            <w:proofErr w:type="gramEnd"/>
            <w:r w:rsidRPr="00C07C18">
              <w:rPr>
                <w:rFonts w:ascii="宋体" w:hAnsi="宋体" w:hint="eastAsia"/>
                <w:color w:val="FF0000"/>
                <w:szCs w:val="21"/>
              </w:rPr>
              <w:t>车（</w:t>
            </w:r>
            <w:proofErr w:type="gramStart"/>
            <w:r w:rsidRPr="00C07C18">
              <w:rPr>
                <w:rFonts w:ascii="宋体" w:hAnsi="宋体" w:hint="eastAsia"/>
                <w:color w:val="FF0000"/>
                <w:szCs w:val="21"/>
              </w:rPr>
              <w:t>含司机</w:t>
            </w:r>
            <w:proofErr w:type="gramEnd"/>
            <w:r w:rsidRPr="00C07C18">
              <w:rPr>
                <w:rFonts w:ascii="宋体" w:hAnsi="宋体" w:hint="eastAsia"/>
                <w:color w:val="FF0000"/>
                <w:szCs w:val="21"/>
              </w:rPr>
              <w:t>费用）</w:t>
            </w:r>
          </w:p>
        </w:tc>
        <w:tc>
          <w:tcPr>
            <w:tcW w:w="775" w:type="dxa"/>
          </w:tcPr>
          <w:p w:rsidR="00691FB7" w:rsidRPr="00C07C18" w:rsidRDefault="00691FB7" w:rsidP="00D875E9">
            <w:pPr>
              <w:ind w:firstLineChars="100" w:firstLine="210"/>
              <w:rPr>
                <w:rFonts w:ascii="宋体" w:hAnsi="宋体"/>
                <w:color w:val="FF0000"/>
                <w:szCs w:val="21"/>
              </w:rPr>
            </w:pPr>
            <w:r w:rsidRPr="00C07C18">
              <w:rPr>
                <w:rFonts w:ascii="宋体" w:hAnsi="宋体" w:hint="eastAsia"/>
                <w:color w:val="FF0000"/>
                <w:szCs w:val="21"/>
              </w:rPr>
              <w:t>3</w:t>
            </w:r>
          </w:p>
        </w:tc>
        <w:tc>
          <w:tcPr>
            <w:tcW w:w="1151" w:type="dxa"/>
          </w:tcPr>
          <w:p w:rsidR="00691FB7" w:rsidRPr="00C07C18" w:rsidRDefault="00691FB7" w:rsidP="00D875E9">
            <w:pPr>
              <w:rPr>
                <w:rFonts w:ascii="宋体" w:hAnsi="宋体"/>
                <w:color w:val="FF0000"/>
                <w:szCs w:val="21"/>
              </w:rPr>
            </w:pPr>
          </w:p>
        </w:tc>
        <w:tc>
          <w:tcPr>
            <w:tcW w:w="1120" w:type="dxa"/>
          </w:tcPr>
          <w:p w:rsidR="00691FB7" w:rsidRPr="00C07C18" w:rsidRDefault="00691FB7" w:rsidP="00D875E9">
            <w:pPr>
              <w:rPr>
                <w:rFonts w:ascii="宋体" w:hAnsi="宋体"/>
                <w:color w:val="FF0000"/>
                <w:szCs w:val="21"/>
              </w:rPr>
            </w:pPr>
          </w:p>
        </w:tc>
        <w:tc>
          <w:tcPr>
            <w:tcW w:w="2036" w:type="dxa"/>
          </w:tcPr>
          <w:p w:rsidR="00691FB7" w:rsidRPr="00C07C18" w:rsidRDefault="00691FB7" w:rsidP="00D875E9">
            <w:pPr>
              <w:rPr>
                <w:rFonts w:ascii="宋体" w:hAnsi="宋体"/>
                <w:color w:val="FF0000"/>
                <w:szCs w:val="21"/>
              </w:rPr>
            </w:pPr>
          </w:p>
        </w:tc>
      </w:tr>
      <w:tr w:rsidR="00691FB7" w:rsidRPr="008F5F97" w:rsidTr="00D875E9">
        <w:trPr>
          <w:jc w:val="center"/>
        </w:trPr>
        <w:tc>
          <w:tcPr>
            <w:tcW w:w="749" w:type="dxa"/>
          </w:tcPr>
          <w:p w:rsidR="00691FB7" w:rsidRPr="00C07C18" w:rsidRDefault="00691FB7" w:rsidP="00D875E9">
            <w:pPr>
              <w:jc w:val="center"/>
              <w:rPr>
                <w:rFonts w:ascii="宋体" w:hAnsi="宋体"/>
                <w:color w:val="FF0000"/>
                <w:szCs w:val="21"/>
              </w:rPr>
            </w:pPr>
            <w:r w:rsidRPr="00C07C18">
              <w:rPr>
                <w:rFonts w:ascii="宋体" w:hAnsi="宋体" w:hint="eastAsia"/>
                <w:color w:val="FF0000"/>
                <w:szCs w:val="21"/>
              </w:rPr>
              <w:t>3</w:t>
            </w:r>
          </w:p>
        </w:tc>
        <w:tc>
          <w:tcPr>
            <w:tcW w:w="1085" w:type="dxa"/>
          </w:tcPr>
          <w:p w:rsidR="00691FB7" w:rsidRPr="00C07C18" w:rsidRDefault="00691FB7" w:rsidP="00D875E9">
            <w:pPr>
              <w:rPr>
                <w:rFonts w:ascii="宋体" w:hAnsi="宋体"/>
                <w:color w:val="FF0000"/>
                <w:szCs w:val="21"/>
              </w:rPr>
            </w:pPr>
          </w:p>
        </w:tc>
        <w:tc>
          <w:tcPr>
            <w:tcW w:w="1402" w:type="dxa"/>
          </w:tcPr>
          <w:p w:rsidR="00691FB7" w:rsidRPr="00C07C18" w:rsidRDefault="00691FB7" w:rsidP="00D875E9">
            <w:pPr>
              <w:rPr>
                <w:rFonts w:ascii="宋体" w:hAnsi="宋体"/>
                <w:color w:val="FF0000"/>
                <w:szCs w:val="21"/>
              </w:rPr>
            </w:pPr>
          </w:p>
        </w:tc>
        <w:tc>
          <w:tcPr>
            <w:tcW w:w="775" w:type="dxa"/>
          </w:tcPr>
          <w:p w:rsidR="00691FB7" w:rsidRPr="00C07C18" w:rsidRDefault="00691FB7" w:rsidP="00D875E9">
            <w:pPr>
              <w:rPr>
                <w:rFonts w:ascii="宋体" w:hAnsi="宋体"/>
                <w:color w:val="FF0000"/>
                <w:szCs w:val="21"/>
              </w:rPr>
            </w:pPr>
          </w:p>
        </w:tc>
        <w:tc>
          <w:tcPr>
            <w:tcW w:w="1151" w:type="dxa"/>
          </w:tcPr>
          <w:p w:rsidR="00691FB7" w:rsidRPr="00C07C18" w:rsidRDefault="00691FB7" w:rsidP="00D875E9">
            <w:pPr>
              <w:rPr>
                <w:rFonts w:ascii="宋体" w:hAnsi="宋体"/>
                <w:color w:val="FF0000"/>
                <w:szCs w:val="21"/>
              </w:rPr>
            </w:pPr>
          </w:p>
        </w:tc>
        <w:tc>
          <w:tcPr>
            <w:tcW w:w="1120" w:type="dxa"/>
          </w:tcPr>
          <w:p w:rsidR="00691FB7" w:rsidRPr="00C07C18" w:rsidRDefault="00691FB7" w:rsidP="00D875E9">
            <w:pPr>
              <w:rPr>
                <w:rFonts w:ascii="宋体" w:hAnsi="宋体"/>
                <w:color w:val="FF0000"/>
                <w:szCs w:val="21"/>
              </w:rPr>
            </w:pPr>
          </w:p>
        </w:tc>
        <w:tc>
          <w:tcPr>
            <w:tcW w:w="2036" w:type="dxa"/>
          </w:tcPr>
          <w:p w:rsidR="00691FB7" w:rsidRPr="00C07C18" w:rsidRDefault="00691FB7" w:rsidP="00D875E9">
            <w:pPr>
              <w:rPr>
                <w:rFonts w:ascii="宋体" w:hAnsi="宋体"/>
                <w:color w:val="FF0000"/>
                <w:szCs w:val="21"/>
              </w:rPr>
            </w:pPr>
          </w:p>
        </w:tc>
      </w:tr>
      <w:tr w:rsidR="00691FB7" w:rsidRPr="008F5F97" w:rsidTr="00D875E9">
        <w:trPr>
          <w:jc w:val="center"/>
        </w:trPr>
        <w:tc>
          <w:tcPr>
            <w:tcW w:w="749" w:type="dxa"/>
          </w:tcPr>
          <w:p w:rsidR="00691FB7" w:rsidRPr="00C07C18" w:rsidRDefault="00691FB7" w:rsidP="00D875E9">
            <w:pPr>
              <w:jc w:val="center"/>
              <w:rPr>
                <w:rFonts w:ascii="宋体" w:hAnsi="宋体"/>
                <w:color w:val="FF0000"/>
                <w:szCs w:val="21"/>
              </w:rPr>
            </w:pPr>
            <w:r w:rsidRPr="00C07C18">
              <w:rPr>
                <w:rFonts w:ascii="宋体" w:hAnsi="宋体" w:hint="eastAsia"/>
                <w:color w:val="FF0000"/>
                <w:szCs w:val="21"/>
              </w:rPr>
              <w:t>4</w:t>
            </w:r>
          </w:p>
        </w:tc>
        <w:tc>
          <w:tcPr>
            <w:tcW w:w="1085" w:type="dxa"/>
          </w:tcPr>
          <w:p w:rsidR="00691FB7" w:rsidRPr="00C07C18" w:rsidRDefault="00691FB7" w:rsidP="00D875E9">
            <w:pPr>
              <w:rPr>
                <w:rFonts w:ascii="宋体" w:hAnsi="宋体"/>
                <w:color w:val="FF0000"/>
                <w:szCs w:val="21"/>
              </w:rPr>
            </w:pPr>
          </w:p>
        </w:tc>
        <w:tc>
          <w:tcPr>
            <w:tcW w:w="1402" w:type="dxa"/>
          </w:tcPr>
          <w:p w:rsidR="00691FB7" w:rsidRPr="00C07C18" w:rsidRDefault="00691FB7" w:rsidP="00D875E9">
            <w:pPr>
              <w:rPr>
                <w:rFonts w:ascii="宋体" w:hAnsi="宋体"/>
                <w:color w:val="FF0000"/>
                <w:szCs w:val="21"/>
              </w:rPr>
            </w:pPr>
          </w:p>
        </w:tc>
        <w:tc>
          <w:tcPr>
            <w:tcW w:w="775" w:type="dxa"/>
          </w:tcPr>
          <w:p w:rsidR="00691FB7" w:rsidRPr="00C07C18" w:rsidRDefault="00691FB7" w:rsidP="00D875E9">
            <w:pPr>
              <w:rPr>
                <w:rFonts w:ascii="宋体" w:hAnsi="宋体"/>
                <w:color w:val="FF0000"/>
                <w:szCs w:val="21"/>
              </w:rPr>
            </w:pPr>
          </w:p>
        </w:tc>
        <w:tc>
          <w:tcPr>
            <w:tcW w:w="1151" w:type="dxa"/>
          </w:tcPr>
          <w:p w:rsidR="00691FB7" w:rsidRPr="00C07C18" w:rsidRDefault="00691FB7" w:rsidP="00D875E9">
            <w:pPr>
              <w:rPr>
                <w:rFonts w:ascii="宋体" w:hAnsi="宋体"/>
                <w:color w:val="FF0000"/>
                <w:szCs w:val="21"/>
              </w:rPr>
            </w:pPr>
          </w:p>
        </w:tc>
        <w:tc>
          <w:tcPr>
            <w:tcW w:w="1120" w:type="dxa"/>
          </w:tcPr>
          <w:p w:rsidR="00691FB7" w:rsidRPr="00C07C18" w:rsidRDefault="00691FB7" w:rsidP="00D875E9">
            <w:pPr>
              <w:rPr>
                <w:rFonts w:ascii="宋体" w:hAnsi="宋体"/>
                <w:color w:val="FF0000"/>
                <w:szCs w:val="21"/>
              </w:rPr>
            </w:pPr>
          </w:p>
        </w:tc>
        <w:tc>
          <w:tcPr>
            <w:tcW w:w="2036" w:type="dxa"/>
          </w:tcPr>
          <w:p w:rsidR="00691FB7" w:rsidRPr="00C07C18" w:rsidRDefault="00691FB7" w:rsidP="00D875E9">
            <w:pPr>
              <w:rPr>
                <w:rFonts w:ascii="宋体" w:hAnsi="宋体"/>
                <w:color w:val="FF0000"/>
                <w:szCs w:val="21"/>
              </w:rPr>
            </w:pPr>
          </w:p>
        </w:tc>
      </w:tr>
      <w:tr w:rsidR="00691FB7" w:rsidRPr="008F5F97" w:rsidTr="00D875E9">
        <w:trPr>
          <w:jc w:val="center"/>
        </w:trPr>
        <w:tc>
          <w:tcPr>
            <w:tcW w:w="749" w:type="dxa"/>
          </w:tcPr>
          <w:p w:rsidR="00691FB7" w:rsidRPr="00C07C18" w:rsidRDefault="00691FB7" w:rsidP="00D875E9">
            <w:pPr>
              <w:jc w:val="center"/>
              <w:rPr>
                <w:rFonts w:ascii="宋体" w:hAnsi="宋体"/>
                <w:color w:val="FF0000"/>
                <w:szCs w:val="21"/>
              </w:rPr>
            </w:pPr>
            <w:r w:rsidRPr="00C07C18">
              <w:rPr>
                <w:rFonts w:ascii="宋体" w:hAnsi="宋体"/>
                <w:color w:val="FF0000"/>
                <w:szCs w:val="21"/>
              </w:rPr>
              <w:t>…</w:t>
            </w:r>
          </w:p>
        </w:tc>
        <w:tc>
          <w:tcPr>
            <w:tcW w:w="1085" w:type="dxa"/>
          </w:tcPr>
          <w:p w:rsidR="00691FB7" w:rsidRPr="00C07C18" w:rsidRDefault="00691FB7" w:rsidP="00D875E9">
            <w:pPr>
              <w:rPr>
                <w:rFonts w:ascii="宋体" w:hAnsi="宋体"/>
                <w:color w:val="FF0000"/>
                <w:szCs w:val="21"/>
              </w:rPr>
            </w:pPr>
          </w:p>
        </w:tc>
        <w:tc>
          <w:tcPr>
            <w:tcW w:w="1402" w:type="dxa"/>
          </w:tcPr>
          <w:p w:rsidR="00691FB7" w:rsidRPr="00C07C18" w:rsidRDefault="00691FB7" w:rsidP="00D875E9">
            <w:pPr>
              <w:rPr>
                <w:rFonts w:ascii="宋体" w:hAnsi="宋体"/>
                <w:color w:val="FF0000"/>
                <w:szCs w:val="21"/>
              </w:rPr>
            </w:pPr>
          </w:p>
        </w:tc>
        <w:tc>
          <w:tcPr>
            <w:tcW w:w="775" w:type="dxa"/>
          </w:tcPr>
          <w:p w:rsidR="00691FB7" w:rsidRPr="00C07C18" w:rsidRDefault="00691FB7" w:rsidP="00D875E9">
            <w:pPr>
              <w:rPr>
                <w:rFonts w:ascii="宋体" w:hAnsi="宋体"/>
                <w:color w:val="FF0000"/>
                <w:szCs w:val="21"/>
              </w:rPr>
            </w:pPr>
          </w:p>
        </w:tc>
        <w:tc>
          <w:tcPr>
            <w:tcW w:w="1151" w:type="dxa"/>
          </w:tcPr>
          <w:p w:rsidR="00691FB7" w:rsidRPr="00C07C18" w:rsidRDefault="00691FB7" w:rsidP="00D875E9">
            <w:pPr>
              <w:rPr>
                <w:rFonts w:ascii="宋体" w:hAnsi="宋体"/>
                <w:color w:val="FF0000"/>
                <w:szCs w:val="21"/>
              </w:rPr>
            </w:pPr>
          </w:p>
        </w:tc>
        <w:tc>
          <w:tcPr>
            <w:tcW w:w="1120" w:type="dxa"/>
          </w:tcPr>
          <w:p w:rsidR="00691FB7" w:rsidRPr="00C07C18" w:rsidRDefault="00691FB7" w:rsidP="00D875E9">
            <w:pPr>
              <w:rPr>
                <w:rFonts w:ascii="宋体" w:hAnsi="宋体"/>
                <w:color w:val="FF0000"/>
                <w:szCs w:val="21"/>
              </w:rPr>
            </w:pPr>
          </w:p>
        </w:tc>
        <w:tc>
          <w:tcPr>
            <w:tcW w:w="2036" w:type="dxa"/>
          </w:tcPr>
          <w:p w:rsidR="00691FB7" w:rsidRPr="00C07C18" w:rsidRDefault="00691FB7" w:rsidP="00D875E9">
            <w:pPr>
              <w:rPr>
                <w:rFonts w:ascii="宋体" w:hAnsi="宋体"/>
                <w:color w:val="FF0000"/>
                <w:szCs w:val="21"/>
              </w:rPr>
            </w:pPr>
          </w:p>
        </w:tc>
      </w:tr>
      <w:tr w:rsidR="00691FB7" w:rsidRPr="008F5F97" w:rsidTr="00D875E9">
        <w:trPr>
          <w:jc w:val="center"/>
        </w:trPr>
        <w:tc>
          <w:tcPr>
            <w:tcW w:w="5162" w:type="dxa"/>
            <w:gridSpan w:val="5"/>
          </w:tcPr>
          <w:p w:rsidR="00691FB7" w:rsidRPr="00C07C18" w:rsidRDefault="00691FB7" w:rsidP="00D875E9">
            <w:pPr>
              <w:jc w:val="center"/>
              <w:rPr>
                <w:rFonts w:ascii="宋体" w:hAnsi="宋体"/>
                <w:color w:val="FF0000"/>
                <w:szCs w:val="21"/>
              </w:rPr>
            </w:pPr>
            <w:r w:rsidRPr="00C07C18">
              <w:rPr>
                <w:rFonts w:ascii="宋体" w:hAnsi="宋体" w:hint="eastAsia"/>
                <w:color w:val="FF0000"/>
                <w:szCs w:val="21"/>
              </w:rPr>
              <w:t>总价</w:t>
            </w:r>
          </w:p>
        </w:tc>
        <w:tc>
          <w:tcPr>
            <w:tcW w:w="3156" w:type="dxa"/>
            <w:gridSpan w:val="2"/>
          </w:tcPr>
          <w:p w:rsidR="00691FB7" w:rsidRPr="00C07C18" w:rsidRDefault="00691FB7" w:rsidP="00D875E9">
            <w:pPr>
              <w:rPr>
                <w:rFonts w:ascii="宋体" w:hAnsi="宋体"/>
                <w:color w:val="FF0000"/>
                <w:szCs w:val="21"/>
              </w:rPr>
            </w:pPr>
          </w:p>
        </w:tc>
      </w:tr>
    </w:tbl>
    <w:p w:rsidR="00691FB7" w:rsidRPr="00691FB7" w:rsidRDefault="00691FB7" w:rsidP="00691FB7">
      <w:pPr>
        <w:pStyle w:val="a5"/>
        <w:ind w:left="425" w:firstLineChars="0" w:firstLine="0"/>
        <w:rPr>
          <w:color w:val="FF0000"/>
        </w:rPr>
      </w:pPr>
    </w:p>
    <w:p w:rsidR="00691FB7" w:rsidRDefault="00691FB7" w:rsidP="00691FB7">
      <w:pPr>
        <w:pStyle w:val="a5"/>
        <w:numPr>
          <w:ilvl w:val="0"/>
          <w:numId w:val="2"/>
        </w:numPr>
        <w:ind w:firstLineChars="0"/>
      </w:pPr>
      <w:r>
        <w:rPr>
          <w:rFonts w:hint="eastAsia"/>
        </w:rPr>
        <w:t>投标人代表签字：</w:t>
      </w:r>
    </w:p>
    <w:p w:rsidR="00691FB7" w:rsidRDefault="00691FB7" w:rsidP="00691FB7">
      <w:pPr>
        <w:pStyle w:val="a5"/>
        <w:numPr>
          <w:ilvl w:val="0"/>
          <w:numId w:val="2"/>
        </w:numPr>
        <w:ind w:firstLineChars="0"/>
      </w:pPr>
      <w:r>
        <w:rPr>
          <w:rFonts w:hint="eastAsia"/>
        </w:rPr>
        <w:t>投标人盖章：</w:t>
      </w:r>
    </w:p>
    <w:p w:rsidR="00691FB7" w:rsidRDefault="00691FB7" w:rsidP="00691FB7">
      <w:pPr>
        <w:pStyle w:val="a5"/>
        <w:numPr>
          <w:ilvl w:val="0"/>
          <w:numId w:val="2"/>
        </w:numPr>
        <w:ind w:firstLineChars="0"/>
      </w:pPr>
    </w:p>
    <w:p w:rsidR="00691FB7" w:rsidRDefault="00691FB7" w:rsidP="00691FB7">
      <w:pPr>
        <w:pStyle w:val="a5"/>
        <w:numPr>
          <w:ilvl w:val="0"/>
          <w:numId w:val="2"/>
        </w:numPr>
        <w:ind w:firstLineChars="0"/>
      </w:pPr>
      <w:r w:rsidRPr="007C70F9">
        <w:rPr>
          <w:rFonts w:hint="eastAsia"/>
        </w:rPr>
        <w:t>注：</w:t>
      </w:r>
      <w:r>
        <w:rPr>
          <w:rFonts w:hint="eastAsia"/>
        </w:rPr>
        <w:t>1</w:t>
      </w:r>
      <w:r>
        <w:rPr>
          <w:rFonts w:hint="eastAsia"/>
        </w:rPr>
        <w:t>、</w:t>
      </w:r>
      <w:r w:rsidRPr="007C70F9">
        <w:rPr>
          <w:rFonts w:hint="eastAsia"/>
        </w:rPr>
        <w:t>所有价格应按“</w:t>
      </w:r>
      <w:r>
        <w:rPr>
          <w:rFonts w:hint="eastAsia"/>
        </w:rPr>
        <w:t>采购文件</w:t>
      </w:r>
      <w:r w:rsidRPr="007C70F9">
        <w:rPr>
          <w:rFonts w:hint="eastAsia"/>
        </w:rPr>
        <w:t>”中规定的货币单位填写；</w:t>
      </w:r>
    </w:p>
    <w:p w:rsidR="00691FB7" w:rsidRPr="007C70F9" w:rsidRDefault="00691FB7" w:rsidP="00691FB7">
      <w:pPr>
        <w:pStyle w:val="a5"/>
        <w:numPr>
          <w:ilvl w:val="0"/>
          <w:numId w:val="2"/>
        </w:numPr>
        <w:ind w:firstLineChars="0"/>
      </w:pPr>
      <w:r w:rsidRPr="007C70F9">
        <w:t>2</w:t>
      </w:r>
      <w:r>
        <w:rPr>
          <w:rFonts w:hint="eastAsia"/>
        </w:rPr>
        <w:t>、</w:t>
      </w:r>
      <w:r w:rsidRPr="007C70F9">
        <w:rPr>
          <w:rFonts w:hint="eastAsia"/>
        </w:rPr>
        <w:t>投标总价应为以上各分项价格之和；</w:t>
      </w:r>
    </w:p>
    <w:p w:rsidR="00691FB7" w:rsidRDefault="00691FB7" w:rsidP="00691FB7">
      <w:pPr>
        <w:pStyle w:val="a5"/>
        <w:numPr>
          <w:ilvl w:val="0"/>
          <w:numId w:val="2"/>
        </w:numPr>
        <w:ind w:firstLineChars="0"/>
      </w:pPr>
      <w:r w:rsidRPr="007C70F9">
        <w:rPr>
          <w:rFonts w:hint="eastAsia"/>
        </w:rPr>
        <w:t>3</w:t>
      </w:r>
      <w:r>
        <w:rPr>
          <w:rFonts w:hint="eastAsia"/>
        </w:rPr>
        <w:t>、</w:t>
      </w:r>
      <w:r w:rsidRPr="007C70F9">
        <w:rPr>
          <w:rFonts w:hint="eastAsia"/>
        </w:rPr>
        <w:t>本表格式不得修改；</w:t>
      </w:r>
    </w:p>
    <w:p w:rsidR="00691FB7" w:rsidRPr="007C70F9" w:rsidRDefault="00691FB7" w:rsidP="00691FB7">
      <w:pPr>
        <w:pStyle w:val="a5"/>
        <w:numPr>
          <w:ilvl w:val="0"/>
          <w:numId w:val="2"/>
        </w:numPr>
        <w:ind w:firstLineChars="0"/>
      </w:pPr>
      <w:r w:rsidRPr="007C70F9">
        <w:rPr>
          <w:rFonts w:hint="eastAsia"/>
        </w:rPr>
        <w:t>4</w:t>
      </w:r>
      <w:r>
        <w:rPr>
          <w:rFonts w:hint="eastAsia"/>
        </w:rPr>
        <w:t>、</w:t>
      </w:r>
      <w:r w:rsidRPr="007C70F9">
        <w:rPr>
          <w:rFonts w:hint="eastAsia"/>
        </w:rPr>
        <w:t>单价、合价和投标总价为包干价，即三者均应包含设备的价款、包装、运输、装卸、安装、调试、技术指导、培训、咨询、服务、保险、税费、检测、验收合格交付使用之前以及技术和售后服务等其他各项有关费用。</w:t>
      </w:r>
    </w:p>
    <w:p w:rsidR="00691FB7" w:rsidRPr="007C70F9" w:rsidRDefault="00691FB7" w:rsidP="00691FB7">
      <w:pPr>
        <w:pStyle w:val="a5"/>
        <w:numPr>
          <w:ilvl w:val="0"/>
          <w:numId w:val="2"/>
        </w:numPr>
        <w:ind w:firstLineChars="0"/>
      </w:pPr>
      <w:r w:rsidRPr="007C70F9">
        <w:rPr>
          <w:rFonts w:hint="eastAsia"/>
        </w:rPr>
        <w:t>5</w:t>
      </w:r>
      <w:r>
        <w:rPr>
          <w:rFonts w:hint="eastAsia"/>
        </w:rPr>
        <w:t>、</w:t>
      </w:r>
      <w:r w:rsidRPr="007C70F9">
        <w:rPr>
          <w:rFonts w:hint="eastAsia"/>
        </w:rPr>
        <w:t>投标总价和项目报价表中单个采购预算条目报价均不得超过对应的财政预算限额，否则将导致废标。</w:t>
      </w:r>
    </w:p>
    <w:p w:rsidR="00691FB7" w:rsidRDefault="00691FB7" w:rsidP="00691FB7">
      <w:pPr>
        <w:pStyle w:val="a5"/>
        <w:numPr>
          <w:ilvl w:val="0"/>
          <w:numId w:val="2"/>
        </w:numPr>
        <w:ind w:firstLineChars="0"/>
      </w:pPr>
      <w:r w:rsidRPr="007C70F9">
        <w:rPr>
          <w:rFonts w:hint="eastAsia"/>
        </w:rPr>
        <w:t>6</w:t>
      </w:r>
      <w:r>
        <w:rPr>
          <w:rFonts w:hint="eastAsia"/>
        </w:rPr>
        <w:t>、</w:t>
      </w:r>
      <w:r w:rsidRPr="007C70F9">
        <w:rPr>
          <w:rFonts w:hint="eastAsia"/>
        </w:rPr>
        <w:t>开标一览表的投标总价必须与项目报价表的投标总价一致。</w:t>
      </w:r>
    </w:p>
    <w:p w:rsidR="00691FB7" w:rsidRDefault="00691FB7" w:rsidP="00691FB7">
      <w:pPr>
        <w:pStyle w:val="a5"/>
        <w:numPr>
          <w:ilvl w:val="0"/>
          <w:numId w:val="2"/>
        </w:numPr>
        <w:ind w:firstLineChars="0"/>
      </w:pPr>
      <w:r w:rsidRPr="007C70F9">
        <w:rPr>
          <w:rFonts w:hint="eastAsia"/>
        </w:rPr>
        <w:t>7</w:t>
      </w:r>
      <w:r>
        <w:rPr>
          <w:rFonts w:hint="eastAsia"/>
        </w:rPr>
        <w:t>、</w:t>
      </w:r>
      <w:r w:rsidRPr="007C70F9">
        <w:rPr>
          <w:rFonts w:hint="eastAsia"/>
        </w:rPr>
        <w:t>“原产地”是指该产品的实际生产加工地，而非品牌总公司所在地。</w:t>
      </w:r>
    </w:p>
    <w:p w:rsidR="00691FB7" w:rsidRDefault="00691FB7" w:rsidP="00691FB7">
      <w:pPr>
        <w:pStyle w:val="a5"/>
        <w:ind w:left="360" w:firstLineChars="0" w:firstLine="0"/>
      </w:pPr>
    </w:p>
    <w:p w:rsidR="00691FB7" w:rsidRPr="00691FB7" w:rsidRDefault="00691FB7" w:rsidP="00691FB7">
      <w:pPr>
        <w:rPr>
          <w:rFonts w:ascii="黑体" w:eastAsia="黑体"/>
          <w:b/>
          <w:sz w:val="24"/>
        </w:rPr>
      </w:pPr>
      <w:r w:rsidRPr="00691FB7">
        <w:rPr>
          <w:rFonts w:ascii="黑体" w:eastAsia="黑体" w:hint="eastAsia"/>
          <w:b/>
          <w:sz w:val="24"/>
        </w:rPr>
        <w:t>分项报价清单</w:t>
      </w:r>
    </w:p>
    <w:tbl>
      <w:tblPr>
        <w:tblW w:w="41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3"/>
        <w:gridCol w:w="1663"/>
        <w:gridCol w:w="1525"/>
        <w:gridCol w:w="1562"/>
        <w:gridCol w:w="1883"/>
      </w:tblGrid>
      <w:tr w:rsidR="00691FB7" w:rsidRPr="00875CA6" w:rsidTr="00D875E9">
        <w:trPr>
          <w:jc w:val="center"/>
        </w:trPr>
        <w:tc>
          <w:tcPr>
            <w:tcW w:w="1012" w:type="pct"/>
            <w:tcBorders>
              <w:top w:val="single" w:sz="4" w:space="0" w:color="000000"/>
              <w:left w:val="single" w:sz="4" w:space="0" w:color="000000"/>
              <w:bottom w:val="single" w:sz="4" w:space="0" w:color="000000"/>
              <w:right w:val="single" w:sz="4" w:space="0" w:color="000000"/>
            </w:tcBorders>
            <w:vAlign w:val="center"/>
            <w:hideMark/>
          </w:tcPr>
          <w:p w:rsidR="00691FB7" w:rsidRPr="00875CA6" w:rsidRDefault="00691FB7" w:rsidP="00D875E9">
            <w:pPr>
              <w:jc w:val="center"/>
            </w:pPr>
            <w:r w:rsidRPr="00875CA6">
              <w:t>车型</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691FB7" w:rsidRPr="00EF414A" w:rsidRDefault="00691FB7" w:rsidP="00D875E9">
            <w:pPr>
              <w:jc w:val="center"/>
              <w:rPr>
                <w:color w:val="FF0000"/>
              </w:rPr>
            </w:pPr>
            <w:r w:rsidRPr="00EF414A">
              <w:rPr>
                <w:color w:val="FF0000"/>
              </w:rPr>
              <w:t>车辆租金</w:t>
            </w:r>
            <w:r w:rsidRPr="00EF414A">
              <w:rPr>
                <w:rFonts w:hint="eastAsia"/>
                <w:color w:val="FF0000"/>
              </w:rPr>
              <w:t>（元</w:t>
            </w:r>
            <w:r w:rsidRPr="00EF414A">
              <w:rPr>
                <w:rFonts w:hint="eastAsia"/>
                <w:color w:val="FF0000"/>
              </w:rPr>
              <w:t>/</w:t>
            </w:r>
            <w:r w:rsidRPr="00EF414A">
              <w:rPr>
                <w:rFonts w:hint="eastAsia"/>
                <w:color w:val="FF0000"/>
              </w:rPr>
              <w:t>月）</w:t>
            </w: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691FB7" w:rsidRPr="00EF414A" w:rsidRDefault="00691FB7" w:rsidP="00D875E9">
            <w:pPr>
              <w:jc w:val="center"/>
              <w:rPr>
                <w:color w:val="FF0000"/>
              </w:rPr>
            </w:pPr>
            <w:r w:rsidRPr="00EF414A">
              <w:rPr>
                <w:color w:val="FF0000"/>
              </w:rPr>
              <w:t>司机工资</w:t>
            </w:r>
            <w:r w:rsidRPr="00EF414A">
              <w:rPr>
                <w:rFonts w:hint="eastAsia"/>
                <w:color w:val="FF0000"/>
              </w:rPr>
              <w:t>（元</w:t>
            </w:r>
            <w:r w:rsidRPr="00EF414A">
              <w:rPr>
                <w:rFonts w:hint="eastAsia"/>
                <w:color w:val="FF0000"/>
              </w:rPr>
              <w:t>/</w:t>
            </w:r>
            <w:r w:rsidRPr="00EF414A">
              <w:rPr>
                <w:rFonts w:hint="eastAsia"/>
                <w:color w:val="FF0000"/>
              </w:rPr>
              <w:t>月）</w:t>
            </w:r>
          </w:p>
        </w:tc>
        <w:tc>
          <w:tcPr>
            <w:tcW w:w="939" w:type="pct"/>
            <w:tcBorders>
              <w:top w:val="single" w:sz="4" w:space="0" w:color="000000"/>
              <w:left w:val="single" w:sz="4" w:space="0" w:color="auto"/>
              <w:bottom w:val="single" w:sz="4" w:space="0" w:color="000000"/>
              <w:right w:val="single" w:sz="4" w:space="0" w:color="000000"/>
            </w:tcBorders>
            <w:vAlign w:val="center"/>
            <w:hideMark/>
          </w:tcPr>
          <w:p w:rsidR="00691FB7" w:rsidRPr="00875CA6" w:rsidRDefault="00691FB7" w:rsidP="00D875E9">
            <w:pPr>
              <w:jc w:val="center"/>
            </w:pPr>
            <w:r>
              <w:t>数量</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691FB7" w:rsidRPr="00875CA6" w:rsidRDefault="00691FB7" w:rsidP="00D875E9">
            <w:pPr>
              <w:jc w:val="center"/>
            </w:pPr>
            <w:r>
              <w:t>小计</w:t>
            </w:r>
          </w:p>
        </w:tc>
      </w:tr>
      <w:tr w:rsidR="00691FB7" w:rsidRPr="00875CA6" w:rsidTr="00D875E9">
        <w:trPr>
          <w:trHeight w:val="732"/>
          <w:jc w:val="center"/>
        </w:trPr>
        <w:tc>
          <w:tcPr>
            <w:tcW w:w="1012" w:type="pct"/>
            <w:tcBorders>
              <w:top w:val="single" w:sz="4" w:space="0" w:color="000000"/>
              <w:left w:val="single" w:sz="4" w:space="0" w:color="000000"/>
              <w:bottom w:val="single" w:sz="4" w:space="0" w:color="000000"/>
              <w:right w:val="single" w:sz="4" w:space="0" w:color="000000"/>
            </w:tcBorders>
            <w:vAlign w:val="center"/>
            <w:hideMark/>
          </w:tcPr>
          <w:p w:rsidR="00691FB7" w:rsidRPr="00875CA6" w:rsidRDefault="00691FB7" w:rsidP="00D875E9">
            <w:pPr>
              <w:jc w:val="center"/>
            </w:pPr>
            <w:r w:rsidRPr="00875CA6">
              <w:t>别克</w:t>
            </w:r>
            <w:r w:rsidRPr="00875CA6">
              <w:rPr>
                <w:rFonts w:hint="eastAsia"/>
              </w:rPr>
              <w:t>GL8</w:t>
            </w:r>
          </w:p>
        </w:tc>
        <w:tc>
          <w:tcPr>
            <w:tcW w:w="1000" w:type="pct"/>
            <w:tcBorders>
              <w:top w:val="single" w:sz="4" w:space="0" w:color="000000"/>
              <w:left w:val="single" w:sz="4" w:space="0" w:color="000000"/>
              <w:bottom w:val="single" w:sz="4" w:space="0" w:color="000000"/>
              <w:right w:val="single" w:sz="4" w:space="0" w:color="000000"/>
            </w:tcBorders>
            <w:vAlign w:val="center"/>
          </w:tcPr>
          <w:p w:rsidR="00691FB7" w:rsidRPr="00875CA6" w:rsidRDefault="00691FB7" w:rsidP="00D875E9">
            <w:pPr>
              <w:jc w:val="center"/>
            </w:pPr>
          </w:p>
        </w:tc>
        <w:tc>
          <w:tcPr>
            <w:tcW w:w="917" w:type="pct"/>
            <w:tcBorders>
              <w:top w:val="single" w:sz="4" w:space="0" w:color="000000"/>
              <w:left w:val="single" w:sz="4" w:space="0" w:color="000000"/>
              <w:bottom w:val="single" w:sz="4" w:space="0" w:color="000000"/>
              <w:right w:val="single" w:sz="4" w:space="0" w:color="000000"/>
            </w:tcBorders>
            <w:vAlign w:val="center"/>
          </w:tcPr>
          <w:p w:rsidR="00691FB7" w:rsidRPr="00875CA6" w:rsidRDefault="00691FB7" w:rsidP="00D875E9">
            <w:pPr>
              <w:jc w:val="center"/>
            </w:pPr>
          </w:p>
        </w:tc>
        <w:tc>
          <w:tcPr>
            <w:tcW w:w="939" w:type="pct"/>
            <w:tcBorders>
              <w:top w:val="single" w:sz="4" w:space="0" w:color="000000"/>
              <w:left w:val="single" w:sz="4" w:space="0" w:color="auto"/>
              <w:bottom w:val="single" w:sz="4" w:space="0" w:color="000000"/>
              <w:right w:val="single" w:sz="4" w:space="0" w:color="000000"/>
            </w:tcBorders>
            <w:vAlign w:val="center"/>
          </w:tcPr>
          <w:p w:rsidR="00691FB7" w:rsidRPr="00875CA6" w:rsidRDefault="00691FB7" w:rsidP="00D875E9">
            <w:pPr>
              <w:jc w:val="center"/>
            </w:pPr>
            <w:r>
              <w:rPr>
                <w:rFonts w:hint="eastAsia"/>
              </w:rPr>
              <w:t>3</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691FB7" w:rsidRPr="00875CA6" w:rsidRDefault="00691FB7" w:rsidP="00D875E9">
            <w:pPr>
              <w:jc w:val="center"/>
            </w:pPr>
          </w:p>
        </w:tc>
      </w:tr>
      <w:tr w:rsidR="00691FB7" w:rsidRPr="00875CA6" w:rsidTr="00D875E9">
        <w:trPr>
          <w:trHeight w:val="700"/>
          <w:jc w:val="center"/>
        </w:trPr>
        <w:tc>
          <w:tcPr>
            <w:tcW w:w="1012" w:type="pct"/>
            <w:tcBorders>
              <w:top w:val="single" w:sz="4" w:space="0" w:color="000000"/>
              <w:left w:val="single" w:sz="4" w:space="0" w:color="000000"/>
              <w:bottom w:val="single" w:sz="4" w:space="0" w:color="000000"/>
              <w:right w:val="single" w:sz="4" w:space="0" w:color="000000"/>
            </w:tcBorders>
            <w:vAlign w:val="center"/>
            <w:hideMark/>
          </w:tcPr>
          <w:p w:rsidR="00691FB7" w:rsidRPr="00875CA6" w:rsidRDefault="00691FB7" w:rsidP="00D875E9">
            <w:pPr>
              <w:jc w:val="center"/>
              <w:rPr>
                <w:highlight w:val="yellow"/>
              </w:rPr>
            </w:pPr>
            <w:proofErr w:type="gramStart"/>
            <w:r w:rsidRPr="00875CA6">
              <w:t>瑞风商务</w:t>
            </w:r>
            <w:proofErr w:type="gramEnd"/>
            <w:r w:rsidRPr="00875CA6">
              <w:t>车</w:t>
            </w:r>
          </w:p>
        </w:tc>
        <w:tc>
          <w:tcPr>
            <w:tcW w:w="1000" w:type="pct"/>
            <w:tcBorders>
              <w:top w:val="single" w:sz="4" w:space="0" w:color="000000"/>
              <w:left w:val="single" w:sz="4" w:space="0" w:color="000000"/>
              <w:bottom w:val="single" w:sz="4" w:space="0" w:color="000000"/>
              <w:right w:val="single" w:sz="4" w:space="0" w:color="000000"/>
            </w:tcBorders>
            <w:vAlign w:val="center"/>
          </w:tcPr>
          <w:p w:rsidR="00691FB7" w:rsidRPr="00875CA6" w:rsidRDefault="00691FB7" w:rsidP="00D875E9">
            <w:pPr>
              <w:jc w:val="center"/>
              <w:rPr>
                <w:highlight w:val="yellow"/>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691FB7" w:rsidRPr="00875CA6" w:rsidRDefault="00691FB7" w:rsidP="00D875E9">
            <w:pPr>
              <w:jc w:val="center"/>
              <w:rPr>
                <w:highlight w:val="yellow"/>
              </w:rPr>
            </w:pPr>
          </w:p>
        </w:tc>
        <w:tc>
          <w:tcPr>
            <w:tcW w:w="939" w:type="pct"/>
            <w:tcBorders>
              <w:top w:val="single" w:sz="4" w:space="0" w:color="000000"/>
              <w:left w:val="single" w:sz="4" w:space="0" w:color="auto"/>
              <w:bottom w:val="single" w:sz="4" w:space="0" w:color="000000"/>
              <w:right w:val="single" w:sz="4" w:space="0" w:color="000000"/>
            </w:tcBorders>
            <w:vAlign w:val="center"/>
          </w:tcPr>
          <w:p w:rsidR="00691FB7" w:rsidRPr="00875CA6" w:rsidRDefault="00691FB7" w:rsidP="00D875E9">
            <w:pPr>
              <w:jc w:val="center"/>
              <w:rPr>
                <w:highlight w:val="yellow"/>
              </w:rPr>
            </w:pPr>
            <w:r w:rsidRPr="005C798C">
              <w:rPr>
                <w:rFonts w:hint="eastAsia"/>
              </w:rPr>
              <w:t>3</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691FB7" w:rsidRPr="00875CA6" w:rsidRDefault="00691FB7" w:rsidP="00D875E9">
            <w:pPr>
              <w:jc w:val="center"/>
              <w:rPr>
                <w:highlight w:val="yellow"/>
              </w:rPr>
            </w:pPr>
          </w:p>
        </w:tc>
      </w:tr>
    </w:tbl>
    <w:p w:rsidR="00691FB7" w:rsidRPr="00875CA6" w:rsidRDefault="00691FB7" w:rsidP="00691FB7">
      <w:pPr>
        <w:pStyle w:val="a5"/>
        <w:ind w:left="360" w:firstLineChars="0" w:firstLine="0"/>
      </w:pPr>
      <w:r w:rsidRPr="00875CA6">
        <w:rPr>
          <w:rFonts w:hint="eastAsia"/>
        </w:rPr>
        <w:t>注：</w:t>
      </w:r>
      <w:r w:rsidRPr="00875CA6">
        <w:rPr>
          <w:rFonts w:hint="eastAsia"/>
        </w:rPr>
        <w:t>1.</w:t>
      </w:r>
      <w:r w:rsidRPr="00875CA6">
        <w:rPr>
          <w:rFonts w:hint="eastAsia"/>
        </w:rPr>
        <w:t>所有报价均为含税报价；</w:t>
      </w:r>
    </w:p>
    <w:p w:rsidR="00691FB7" w:rsidRPr="00691FB7" w:rsidRDefault="00691FB7" w:rsidP="00691FB7">
      <w:pPr>
        <w:pStyle w:val="a5"/>
        <w:ind w:left="360" w:firstLineChars="0" w:firstLine="0"/>
        <w:rPr>
          <w:color w:val="FF0000"/>
        </w:rPr>
      </w:pPr>
      <w:r>
        <w:rPr>
          <w:rFonts w:hint="eastAsia"/>
        </w:rPr>
        <w:t xml:space="preserve"> </w:t>
      </w:r>
      <w:r w:rsidRPr="00875CA6">
        <w:rPr>
          <w:rFonts w:hint="eastAsia"/>
        </w:rPr>
        <w:t>2</w:t>
      </w:r>
      <w:r w:rsidRPr="00875CA6">
        <w:rPr>
          <w:rFonts w:hint="eastAsia"/>
        </w:rPr>
        <w:t>．租金主要包括车辆折旧费用、车</w:t>
      </w:r>
      <w:r>
        <w:rPr>
          <w:rFonts w:hint="eastAsia"/>
        </w:rPr>
        <w:t>船税费、保险费用、维修保养费用、税金等。</w:t>
      </w:r>
      <w:r w:rsidRPr="00691FB7">
        <w:rPr>
          <w:rFonts w:hint="eastAsia"/>
          <w:color w:val="FF0000"/>
        </w:rPr>
        <w:t>不含燃油费、过路桥费、停车费等；</w:t>
      </w:r>
    </w:p>
    <w:p w:rsidR="00691FB7" w:rsidRPr="00691FB7" w:rsidRDefault="00691FB7" w:rsidP="00691FB7">
      <w:pPr>
        <w:pStyle w:val="a5"/>
        <w:ind w:left="360" w:firstLineChars="0" w:firstLine="0"/>
        <w:rPr>
          <w:color w:val="FF0000"/>
        </w:rPr>
      </w:pPr>
      <w:r>
        <w:rPr>
          <w:rFonts w:hint="eastAsia"/>
        </w:rPr>
        <w:t xml:space="preserve"> 3</w:t>
      </w:r>
      <w:r>
        <w:rPr>
          <w:rFonts w:hint="eastAsia"/>
        </w:rPr>
        <w:t>：</w:t>
      </w:r>
      <w:r w:rsidRPr="00691FB7">
        <w:rPr>
          <w:rFonts w:hint="eastAsia"/>
          <w:color w:val="FF0000"/>
        </w:rPr>
        <w:t>司机工资含工作时间</w:t>
      </w:r>
      <w:r w:rsidRPr="00691FB7">
        <w:rPr>
          <w:rFonts w:hint="eastAsia"/>
          <w:color w:val="FF0000"/>
        </w:rPr>
        <w:t>6</w:t>
      </w:r>
      <w:r w:rsidRPr="00691FB7">
        <w:rPr>
          <w:rFonts w:hint="eastAsia"/>
          <w:color w:val="FF0000"/>
        </w:rPr>
        <w:t>天</w:t>
      </w:r>
      <w:r w:rsidRPr="00691FB7">
        <w:rPr>
          <w:rFonts w:hint="eastAsia"/>
          <w:color w:val="FF0000"/>
        </w:rPr>
        <w:t>/1</w:t>
      </w:r>
      <w:r w:rsidR="005C798C">
        <w:rPr>
          <w:rFonts w:hint="eastAsia"/>
          <w:color w:val="FF0000"/>
        </w:rPr>
        <w:t>0</w:t>
      </w:r>
      <w:r w:rsidRPr="00691FB7">
        <w:rPr>
          <w:rFonts w:hint="eastAsia"/>
          <w:color w:val="FF0000"/>
        </w:rPr>
        <w:t>小时</w:t>
      </w:r>
      <w:r w:rsidRPr="00691FB7">
        <w:rPr>
          <w:rFonts w:hint="eastAsia"/>
          <w:color w:val="FF0000"/>
        </w:rPr>
        <w:t>/</w:t>
      </w:r>
      <w:r w:rsidRPr="00691FB7">
        <w:rPr>
          <w:rFonts w:hint="eastAsia"/>
          <w:color w:val="FF0000"/>
        </w:rPr>
        <w:t>周。如</w:t>
      </w:r>
      <w:proofErr w:type="gramStart"/>
      <w:r w:rsidRPr="00691FB7">
        <w:rPr>
          <w:rFonts w:hint="eastAsia"/>
          <w:color w:val="FF0000"/>
        </w:rPr>
        <w:t>遇车辆</w:t>
      </w:r>
      <w:proofErr w:type="gramEnd"/>
      <w:r w:rsidRPr="00691FB7">
        <w:rPr>
          <w:rFonts w:hint="eastAsia"/>
          <w:color w:val="FF0000"/>
        </w:rPr>
        <w:t>行驶超出深圳范围，驾驶员的吃住由承租方免费提供。</w:t>
      </w:r>
    </w:p>
    <w:p w:rsidR="00691FB7" w:rsidRDefault="000A65C5" w:rsidP="000A65C5">
      <w:pPr>
        <w:tabs>
          <w:tab w:val="left" w:pos="851"/>
        </w:tabs>
        <w:ind w:firstLineChars="3300" w:firstLine="6930"/>
        <w:rPr>
          <w:rFonts w:hint="eastAsia"/>
        </w:rPr>
      </w:pPr>
      <w:r>
        <w:rPr>
          <w:rFonts w:hint="eastAsia"/>
        </w:rPr>
        <w:t>深圳市救助管理站</w:t>
      </w:r>
    </w:p>
    <w:p w:rsidR="000A65C5" w:rsidRPr="00691FB7" w:rsidRDefault="000A65C5" w:rsidP="000A65C5">
      <w:pPr>
        <w:tabs>
          <w:tab w:val="left" w:pos="851"/>
        </w:tabs>
        <w:ind w:firstLineChars="3300" w:firstLine="6930"/>
      </w:pPr>
      <w:r>
        <w:t>2018/1/15</w:t>
      </w:r>
    </w:p>
    <w:sectPr w:rsidR="000A65C5" w:rsidRPr="00691FB7" w:rsidSect="00E6499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A76" w:rsidRDefault="007A4A76" w:rsidP="00B629DE">
      <w:r>
        <w:separator/>
      </w:r>
    </w:p>
  </w:endnote>
  <w:endnote w:type="continuationSeparator" w:id="0">
    <w:p w:rsidR="007A4A76" w:rsidRDefault="007A4A76" w:rsidP="00B62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A76" w:rsidRDefault="007A4A76" w:rsidP="00B629DE">
      <w:r>
        <w:separator/>
      </w:r>
    </w:p>
  </w:footnote>
  <w:footnote w:type="continuationSeparator" w:id="0">
    <w:p w:rsidR="007A4A76" w:rsidRDefault="007A4A76" w:rsidP="00B62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4F6"/>
    <w:multiLevelType w:val="hybridMultilevel"/>
    <w:tmpl w:val="A1500F8C"/>
    <w:lvl w:ilvl="0" w:tplc="D334F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3A7D27"/>
    <w:multiLevelType w:val="multilevel"/>
    <w:tmpl w:val="7FBCCD38"/>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4999"/>
    <w:rsid w:val="00017884"/>
    <w:rsid w:val="000A65C5"/>
    <w:rsid w:val="002255FB"/>
    <w:rsid w:val="0024710A"/>
    <w:rsid w:val="0046034D"/>
    <w:rsid w:val="005B7981"/>
    <w:rsid w:val="005C798C"/>
    <w:rsid w:val="00606AFD"/>
    <w:rsid w:val="006166B5"/>
    <w:rsid w:val="00691FB7"/>
    <w:rsid w:val="006D101F"/>
    <w:rsid w:val="007A4A76"/>
    <w:rsid w:val="00A319CB"/>
    <w:rsid w:val="00B271C3"/>
    <w:rsid w:val="00B629DE"/>
    <w:rsid w:val="00D97481"/>
    <w:rsid w:val="00E64999"/>
    <w:rsid w:val="00E86AF4"/>
    <w:rsid w:val="00FE38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999"/>
    <w:pPr>
      <w:widowControl w:val="0"/>
      <w:jc w:val="both"/>
    </w:pPr>
    <w:rPr>
      <w:rFonts w:ascii="Calibri" w:eastAsia="宋体" w:hAnsi="Calibri" w:cs="Times New Roman"/>
    </w:r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
    <w:link w:val="3Char1"/>
    <w:qFormat/>
    <w:rsid w:val="00E64999"/>
    <w:pPr>
      <w:spacing w:before="260" w:after="260" w:line="240" w:lineRule="auto"/>
      <w:outlineLvl w:val="2"/>
    </w:pPr>
    <w:rPr>
      <w:rFonts w:ascii="宋体" w:eastAsia="宋体" w:hAnsi="宋体" w:cs="Times New Roman"/>
      <w:kern w:val="0"/>
      <w:szCs w:val="32"/>
    </w:rPr>
  </w:style>
  <w:style w:type="paragraph" w:styleId="4">
    <w:name w:val="heading 4"/>
    <w:basedOn w:val="a"/>
    <w:next w:val="a"/>
    <w:link w:val="4Char"/>
    <w:uiPriority w:val="9"/>
    <w:semiHidden/>
    <w:unhideWhenUsed/>
    <w:qFormat/>
    <w:rsid w:val="00E6499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E64999"/>
    <w:rPr>
      <w:rFonts w:ascii="Calibri" w:eastAsia="宋体" w:hAnsi="Calibri" w:cs="Times New Roman"/>
      <w:b/>
      <w:bCs/>
      <w:sz w:val="32"/>
      <w:szCs w:val="32"/>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
    <w:rsid w:val="00E64999"/>
    <w:rPr>
      <w:rFonts w:ascii="宋体" w:eastAsia="宋体" w:hAnsi="宋体" w:cs="Times New Roman"/>
      <w:b/>
      <w:bCs/>
      <w:kern w:val="0"/>
      <w:sz w:val="28"/>
      <w:szCs w:val="32"/>
    </w:rPr>
  </w:style>
  <w:style w:type="character" w:customStyle="1" w:styleId="4Char">
    <w:name w:val="标题 4 Char"/>
    <w:basedOn w:val="a0"/>
    <w:link w:val="4"/>
    <w:uiPriority w:val="9"/>
    <w:semiHidden/>
    <w:rsid w:val="00E64999"/>
    <w:rPr>
      <w:rFonts w:asciiTheme="majorHAnsi" w:eastAsiaTheme="majorEastAsia" w:hAnsiTheme="majorHAnsi" w:cstheme="majorBidi"/>
      <w:b/>
      <w:bCs/>
      <w:sz w:val="28"/>
      <w:szCs w:val="28"/>
    </w:rPr>
  </w:style>
  <w:style w:type="paragraph" w:styleId="a3">
    <w:name w:val="header"/>
    <w:basedOn w:val="a"/>
    <w:link w:val="Char"/>
    <w:uiPriority w:val="99"/>
    <w:semiHidden/>
    <w:unhideWhenUsed/>
    <w:rsid w:val="00B629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29DE"/>
    <w:rPr>
      <w:rFonts w:ascii="Calibri" w:eastAsia="宋体" w:hAnsi="Calibri" w:cs="Times New Roman"/>
      <w:sz w:val="18"/>
      <w:szCs w:val="18"/>
    </w:rPr>
  </w:style>
  <w:style w:type="paragraph" w:styleId="a4">
    <w:name w:val="footer"/>
    <w:basedOn w:val="a"/>
    <w:link w:val="Char0"/>
    <w:uiPriority w:val="99"/>
    <w:semiHidden/>
    <w:unhideWhenUsed/>
    <w:rsid w:val="00B629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29DE"/>
    <w:rPr>
      <w:rFonts w:ascii="Calibri" w:eastAsia="宋体" w:hAnsi="Calibri" w:cs="Times New Roman"/>
      <w:sz w:val="18"/>
      <w:szCs w:val="18"/>
    </w:rPr>
  </w:style>
  <w:style w:type="paragraph" w:styleId="a5">
    <w:name w:val="List Paragraph"/>
    <w:basedOn w:val="a"/>
    <w:uiPriority w:val="34"/>
    <w:qFormat/>
    <w:rsid w:val="00691FB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301</Words>
  <Characters>1717</Characters>
  <Application>Microsoft Office Word</Application>
  <DocSecurity>0</DocSecurity>
  <Lines>14</Lines>
  <Paragraphs>4</Paragraphs>
  <ScaleCrop>false</ScaleCrop>
  <Company>Microsoft</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曾育平</dc:creator>
  <cp:lastModifiedBy>曾育平</cp:lastModifiedBy>
  <cp:revision>15</cp:revision>
  <cp:lastPrinted>2018-01-15T03:24:00Z</cp:lastPrinted>
  <dcterms:created xsi:type="dcterms:W3CDTF">2018-01-15T02:48:00Z</dcterms:created>
  <dcterms:modified xsi:type="dcterms:W3CDTF">2018-01-15T03:25:00Z</dcterms:modified>
</cp:coreProperties>
</file>