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auto"/>
          <w:sz w:val="36"/>
        </w:rPr>
      </w:pPr>
      <w:r>
        <w:rPr>
          <w:rFonts w:hint="eastAsia" w:eastAsia="黑体"/>
          <w:b/>
          <w:color w:val="auto"/>
          <w:sz w:val="28"/>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7"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pPr>
        <w:jc w:val="right"/>
        <w:rPr>
          <w:rFonts w:eastAsia="黑体"/>
          <w:b/>
          <w:color w:val="auto"/>
          <w:sz w:val="36"/>
        </w:rPr>
      </w:pPr>
    </w:p>
    <w:p>
      <w:pPr>
        <w:rPr>
          <w:color w:val="auto"/>
        </w:rPr>
      </w:pPr>
    </w:p>
    <w:p>
      <w:pPr>
        <w:rPr>
          <w:color w:val="auto"/>
        </w:rPr>
      </w:pPr>
    </w:p>
    <w:p>
      <w:pPr>
        <w:rPr>
          <w:color w:val="auto"/>
        </w:rPr>
      </w:pPr>
    </w:p>
    <w:p>
      <w:pPr>
        <w:jc w:val="center"/>
        <w:rPr>
          <w:rFonts w:ascii="黑体" w:eastAsia="黑体"/>
          <w:b/>
          <w:color w:val="auto"/>
          <w:sz w:val="72"/>
          <w:szCs w:val="32"/>
        </w:rPr>
      </w:pPr>
      <w:r>
        <w:rPr>
          <w:rFonts w:hint="eastAsia" w:ascii="黑体" w:eastAsia="黑体"/>
          <w:b/>
          <w:color w:val="auto"/>
          <w:sz w:val="72"/>
          <w:szCs w:val="32"/>
          <w:lang w:eastAsia="zh-CN"/>
        </w:rPr>
        <w:t>国内</w:t>
      </w:r>
      <w:r>
        <w:rPr>
          <w:rFonts w:hint="eastAsia" w:ascii="黑体" w:eastAsia="黑体"/>
          <w:b/>
          <w:color w:val="auto"/>
          <w:sz w:val="72"/>
          <w:szCs w:val="32"/>
        </w:rPr>
        <w:t>采购</w:t>
      </w:r>
    </w:p>
    <w:p>
      <w:pPr>
        <w:jc w:val="center"/>
        <w:rPr>
          <w:b/>
          <w:color w:val="auto"/>
          <w:sz w:val="72"/>
          <w:szCs w:val="32"/>
        </w:rPr>
      </w:pPr>
      <w:r>
        <w:rPr>
          <w:rFonts w:hint="eastAsia" w:ascii="黑体" w:eastAsia="黑体"/>
          <w:b/>
          <w:color w:val="auto"/>
          <w:sz w:val="72"/>
          <w:szCs w:val="32"/>
        </w:rPr>
        <w:t>公开招标文件</w:t>
      </w:r>
    </w:p>
    <w:p>
      <w:pPr>
        <w:jc w:val="center"/>
        <w:rPr>
          <w:color w:val="auto"/>
        </w:rPr>
      </w:pPr>
    </w:p>
    <w:p>
      <w:pPr>
        <w:jc w:val="center"/>
        <w:rPr>
          <w:color w:val="auto"/>
        </w:rPr>
      </w:pPr>
    </w:p>
    <w:p>
      <w:pPr>
        <w:rPr>
          <w:color w:val="auto"/>
        </w:rPr>
      </w:pPr>
    </w:p>
    <w:p>
      <w:pPr>
        <w:rPr>
          <w:rFonts w:hint="eastAsia" w:ascii="Arial" w:hAnsi="Arial" w:eastAsia="黑体" w:cs="Arial"/>
          <w:bCs/>
          <w:color w:val="auto"/>
          <w:sz w:val="44"/>
          <w:lang w:eastAsia="zh-CN"/>
        </w:rPr>
      </w:pPr>
      <w:r>
        <w:rPr>
          <w:rFonts w:ascii="Arial" w:hAnsi="Arial" w:eastAsia="黑体" w:cs="Arial"/>
          <w:bCs/>
          <w:color w:val="auto"/>
          <w:sz w:val="44"/>
        </w:rPr>
        <w:t>项目名称：</w:t>
      </w:r>
      <w:r>
        <w:rPr>
          <w:rFonts w:hint="eastAsia" w:ascii="Arial" w:hAnsi="Arial" w:eastAsia="黑体" w:cs="Arial"/>
          <w:bCs/>
          <w:color w:val="auto"/>
          <w:sz w:val="44"/>
          <w:lang w:eastAsia="zh-CN"/>
        </w:rPr>
        <w:t>东莞市第七人民医院</w:t>
      </w:r>
      <w:r>
        <w:rPr>
          <w:rFonts w:hint="eastAsia" w:ascii="Arial" w:hAnsi="Arial" w:eastAsia="黑体" w:cs="Arial"/>
          <w:bCs/>
          <w:color w:val="auto"/>
          <w:sz w:val="44"/>
          <w:lang w:val="en-US" w:eastAsia="zh-CN"/>
        </w:rPr>
        <w:t>冬装</w:t>
      </w:r>
      <w:r>
        <w:rPr>
          <w:rFonts w:hint="eastAsia" w:ascii="Arial" w:hAnsi="Arial" w:eastAsia="黑体" w:cs="Arial"/>
          <w:bCs/>
          <w:color w:val="auto"/>
          <w:sz w:val="44"/>
          <w:lang w:eastAsia="zh-CN"/>
        </w:rPr>
        <w:t>病人服采购</w:t>
      </w:r>
      <w:r>
        <w:rPr>
          <w:rFonts w:hint="eastAsia" w:ascii="Arial" w:hAnsi="Arial" w:eastAsia="黑体" w:cs="Arial"/>
          <w:bCs/>
          <w:color w:val="auto"/>
          <w:sz w:val="44"/>
          <w:lang w:val="en-US" w:eastAsia="zh-CN"/>
        </w:rPr>
        <w:t>项目</w:t>
      </w:r>
    </w:p>
    <w:p>
      <w:pPr>
        <w:rPr>
          <w:rFonts w:ascii="Arial" w:hAnsi="Arial" w:eastAsia="黑体" w:cs="Arial"/>
          <w:bCs/>
          <w:color w:val="auto"/>
          <w:sz w:val="44"/>
        </w:rPr>
      </w:pPr>
      <w:r>
        <w:rPr>
          <w:rFonts w:hint="eastAsia" w:ascii="Arial" w:hAnsi="Arial" w:eastAsia="黑体" w:cs="Arial"/>
          <w:bCs/>
          <w:color w:val="auto"/>
          <w:sz w:val="44"/>
          <w:lang w:eastAsia="zh-CN"/>
        </w:rPr>
        <w:t>采购项目编号</w:t>
      </w:r>
      <w:r>
        <w:rPr>
          <w:rFonts w:ascii="Arial" w:hAnsi="Arial" w:eastAsia="黑体" w:cs="Arial"/>
          <w:bCs/>
          <w:color w:val="auto"/>
          <w:sz w:val="44"/>
        </w:rPr>
        <w:t>：</w:t>
      </w:r>
      <w:r>
        <w:rPr>
          <w:rFonts w:hint="eastAsia" w:ascii="Arial" w:hAnsi="Arial" w:eastAsia="黑体" w:cs="Arial"/>
          <w:bCs/>
          <w:color w:val="auto"/>
          <w:sz w:val="44"/>
        </w:rPr>
        <w:t>0832-SFCX20DG257A</w:t>
      </w:r>
      <w:r>
        <w:rPr>
          <w:rFonts w:ascii="Arial" w:hAnsi="Arial" w:eastAsia="黑体" w:cs="Arial"/>
          <w:bCs/>
          <w:color w:val="auto"/>
          <w:sz w:val="44"/>
        </w:rPr>
        <w:t xml:space="preserve"> </w:t>
      </w:r>
    </w:p>
    <w:p>
      <w:pPr>
        <w:rPr>
          <w:rFonts w:ascii="Arial" w:hAnsi="Arial" w:eastAsia="黑体" w:cs="Arial"/>
          <w:bCs/>
          <w:color w:val="auto"/>
          <w:sz w:val="28"/>
        </w:rPr>
      </w:pPr>
      <w:r>
        <w:rPr>
          <w:rFonts w:hint="eastAsia" w:ascii="Arial" w:hAnsi="Arial" w:eastAsia="黑体" w:cs="Arial"/>
          <w:bCs/>
          <w:color w:val="auto"/>
          <w:sz w:val="44"/>
        </w:rPr>
        <w:t>采购人</w:t>
      </w:r>
      <w:r>
        <w:rPr>
          <w:rFonts w:ascii="Arial" w:hAnsi="Arial" w:eastAsia="黑体" w:cs="Arial"/>
          <w:bCs/>
          <w:color w:val="auto"/>
          <w:sz w:val="44"/>
        </w:rPr>
        <w:t>：</w:t>
      </w:r>
      <w:r>
        <w:rPr>
          <w:rFonts w:hint="eastAsia" w:ascii="Arial" w:hAnsi="Arial" w:eastAsia="黑体" w:cs="Arial"/>
          <w:bCs/>
          <w:color w:val="auto"/>
          <w:sz w:val="44"/>
          <w:lang w:eastAsia="zh-CN"/>
        </w:rPr>
        <w:t>东莞市第七人民医院</w:t>
      </w:r>
    </w:p>
    <w:p>
      <w:pPr>
        <w:jc w:val="center"/>
        <w:rPr>
          <w:rFonts w:ascii="黑体" w:eastAsia="黑体"/>
          <w:color w:val="auto"/>
          <w:szCs w:val="21"/>
        </w:rPr>
      </w:pPr>
    </w:p>
    <w:p>
      <w:pPr>
        <w:jc w:val="center"/>
        <w:rPr>
          <w:rFonts w:ascii="黑体" w:eastAsia="黑体"/>
          <w:color w:val="auto"/>
          <w:szCs w:val="21"/>
        </w:rPr>
      </w:pPr>
    </w:p>
    <w:p>
      <w:pPr>
        <w:jc w:val="center"/>
        <w:rPr>
          <w:rFonts w:ascii="黑体" w:eastAsia="黑体"/>
          <w:color w:val="auto"/>
          <w:szCs w:val="21"/>
        </w:rPr>
      </w:pPr>
    </w:p>
    <w:p>
      <w:pPr>
        <w:jc w:val="center"/>
        <w:rPr>
          <w:rFonts w:ascii="黑体" w:eastAsia="黑体"/>
          <w:color w:val="auto"/>
          <w:szCs w:val="21"/>
        </w:rPr>
      </w:pPr>
    </w:p>
    <w:p>
      <w:pPr>
        <w:jc w:val="center"/>
        <w:rPr>
          <w:rFonts w:ascii="黑体" w:eastAsia="黑体"/>
          <w:color w:val="auto"/>
          <w:szCs w:val="21"/>
        </w:rPr>
      </w:pPr>
    </w:p>
    <w:p>
      <w:pPr>
        <w:jc w:val="center"/>
        <w:rPr>
          <w:rFonts w:hint="eastAsia" w:ascii="黑体" w:eastAsia="黑体"/>
          <w:color w:val="auto"/>
          <w:sz w:val="52"/>
          <w:szCs w:val="44"/>
          <w:lang w:eastAsia="zh-CN"/>
        </w:rPr>
      </w:pPr>
      <w:r>
        <w:rPr>
          <w:rFonts w:hint="eastAsia" w:ascii="黑体" w:eastAsia="黑体"/>
          <w:color w:val="auto"/>
          <w:sz w:val="52"/>
          <w:szCs w:val="44"/>
          <w:lang w:eastAsia="zh-CN"/>
        </w:rPr>
        <w:t>三方诚信招标有限公司</w:t>
      </w:r>
    </w:p>
    <w:p>
      <w:pPr>
        <w:jc w:val="center"/>
        <w:rPr>
          <w:rFonts w:ascii="黑体" w:eastAsia="黑体"/>
          <w:color w:val="auto"/>
          <w:sz w:val="52"/>
          <w:szCs w:val="44"/>
        </w:rPr>
      </w:pPr>
      <w:r>
        <w:rPr>
          <w:rFonts w:hint="eastAsia" w:ascii="黑体" w:eastAsia="黑体"/>
          <w:color w:val="auto"/>
          <w:sz w:val="52"/>
          <w:szCs w:val="44"/>
        </w:rPr>
        <w:t>东莞分公司</w:t>
      </w:r>
    </w:p>
    <w:p>
      <w:pPr>
        <w:pStyle w:val="15"/>
        <w:rPr>
          <w:color w:val="auto"/>
          <w:sz w:val="32"/>
          <w:szCs w:val="32"/>
        </w:rPr>
        <w:sectPr>
          <w:headerReference r:id="rId3" w:type="default"/>
          <w:pgSz w:w="11906" w:h="16838"/>
          <w:pgMar w:top="1440" w:right="1800" w:bottom="1440" w:left="1800" w:header="708" w:footer="708" w:gutter="0"/>
          <w:pgNumType w:start="0"/>
          <w:cols w:space="708" w:num="1"/>
          <w:titlePg/>
          <w:docGrid w:type="lines" w:linePitch="360" w:charSpace="0"/>
        </w:sectPr>
      </w:pPr>
    </w:p>
    <w:p>
      <w:pPr>
        <w:pStyle w:val="15"/>
        <w:rPr>
          <w:color w:val="auto"/>
          <w:sz w:val="40"/>
          <w:szCs w:val="40"/>
        </w:rPr>
      </w:pPr>
      <w:r>
        <w:rPr>
          <w:rFonts w:hint="eastAsia"/>
          <w:color w:val="auto"/>
          <w:sz w:val="40"/>
          <w:szCs w:val="40"/>
        </w:rPr>
        <w:t>目录</w:t>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TOC \o "1-4" \h \z \u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_Toc17720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投标邀请书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_Toc17720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第二部分 相关资料表格</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_Toc1210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附表一：投标资料表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_Toc1210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_Toc11083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附表二：商务技术评分及价格权重表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_Toc11083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_Toc23932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第三部分 用户需求书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_Toc23932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用户需求明细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_Toc18811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第四部分 投标人须知</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_Toc18811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_Toc9559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一、 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_Toc9559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_Toc18092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1.适用范围</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_Toc18092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_Toc14885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2.定义</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_Toc14885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_Toc14014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3.货物和服务</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_Toc14014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_Toc25490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4.投标费用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_Toc25490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_Toc15919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5.知识产权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_Toc15919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_Toc28736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6.关于联合体投标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_Toc28736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_Toc9408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7.关于分支机构投标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_Toc9408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_Toc13781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二、 招标文件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_Toc13781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_Toc2761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8.招标文件的组成</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_Toc2761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_Toc30594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9.招标文件的澄清或修改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_Toc30594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_Toc8709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三、 投标文件的编制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_Toc8709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_Toc30245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10.投标文件的语言及度量衡单位</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_Toc30245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_Toc19904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11.投标文件的组成</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_Toc19904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_Toc7724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12.投标文件编制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_Toc7724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_Toc28060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13.投标报价说明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_Toc28060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_Toc10722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14.投标人所提供的服务或货物的证明文件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_Toc10722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_Toc28478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15.投标有效期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_Toc28478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_Toc718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16.投标保证金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_Toc718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_Toc26276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四、投标文件的递交</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_Toc26276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_Toc17218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17.投标文件的装订，签署，密封和标记</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_Toc17218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_Toc10743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18.迟交的投标文件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_Toc10743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19.投标样品（如需提交）</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_Toc5391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20.投标截止期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_Toc5391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_Toc5886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21.投标文件的补充、修改与撤回</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_Toc5886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_Toc31243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五、 开标与评标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_Toc31243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_Toc30340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22.开标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_Toc30340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_Toc12198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23.评标委员会及评标方法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_Toc12198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_Toc23115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24.评审原则及评标过程的保密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_Toc23115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_Toc29486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25.投标文件的初审</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_Toc29486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_Toc19775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26.商务、技术、价格评审（具体评审项目详见投标资料表）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_Toc19775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_Toc17229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27.优惠政策</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_Toc17229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_Toc15628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28.纪律和保密事项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_Toc15628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_Toc16902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六、 授予合同</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_Toc16902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_Toc2727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29.合同授予标准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_Toc2727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_Toc24457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30.发布中标结果</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_Toc24457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_Toc29766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31.合同的签订与履行</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_Toc29766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_Toc23764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32.履约保证金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_Toc23764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_Toc19464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七、 询问或质疑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_Toc19464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_Toc27711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33.询问</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_Toc27711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_Toc18644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34.质疑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_Toc18644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_Toc10071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八、 其他</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_Toc10071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_Toc27449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35.招标文件的解释权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_Toc27449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_Toc3263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第五部分 合同格式（仅供参考）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_Toc3263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_Toc32348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合同格式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_Toc32348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_Toc3566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第六部分  附件－投标文件格式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_Toc3566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_Toc15661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附件1.投标文件目录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_Toc15661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_Toc13312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附件1-1 评分标准索引表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_Toc13312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_Toc9857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附件2.投标书格式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_Toc9857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_Toc23548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附件3.开标一览表格式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_Toc23548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_Toc7877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附件4. 投标分项报价表格式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_Toc7877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_Toc20013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附件5. 法定代表人证明书格式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_Toc20013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_Toc13402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附件6.法定代表人授权书格式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_Toc13402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_Toc20880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附件7.资格申明</w:t>
      </w:r>
      <w:bookmarkStart w:id="214" w:name="_GoBack"/>
      <w:bookmarkEnd w:id="214"/>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_Toc20880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_Toc17384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附件8.营业执照</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_Toc17384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_Toc9057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附件9.相关资质证明文件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_Toc9057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_Toc25635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附件10. 商务条款偏离表格式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_Toc25635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_Toc15430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附件11. 技术规格偏离表格式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_Toc15430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_Toc31958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附件12.重要技术参数（▲）响应表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_Toc31958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_Toc26041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附件13.业绩表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_Toc26041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_Toc11366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附件14. 项目实施方案格式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_Toc11366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_Toc9262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附件15. 实施本项目的有关人员资料表格式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_Toc9262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_Toc30553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附件16.投标货物说明一览表格式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_Toc30553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_Toc13438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附件17.在经营活动中没有重大违法记录的书面声明格式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_Toc13438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_Toc26259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附件18.中小企业声明函（投标人为中小企业时适用）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_Toc26259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_Toc11132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附件19.《残疾人福利性单位声明函》（残疾人福利性单位适用）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_Toc11132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_Toc17460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附件20.投标保证金汇入情况说明格式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_Toc17460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240" w:lineRule="auto"/>
        <w:ind w:left="0" w:leftChars="0"/>
        <w:jc w:val="both"/>
        <w:textAlignment w:val="auto"/>
        <w:rPr>
          <w:rFonts w:cs="宋体"/>
          <w:color w:val="auto"/>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_Toc8186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.获取招标文件登记表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_Toc8186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宋体" w:hAnsi="宋体" w:eastAsia="宋体" w:cs="宋体"/>
          <w:color w:val="auto"/>
          <w:szCs w:val="21"/>
        </w:rPr>
      </w:pPr>
      <w:r>
        <w:rPr>
          <w:rFonts w:hint="eastAsia" w:ascii="宋体" w:hAnsi="宋体" w:eastAsia="宋体" w:cs="宋体"/>
          <w:color w:val="auto"/>
          <w:szCs w:val="21"/>
        </w:rPr>
        <w:br w:type="page"/>
      </w:r>
    </w:p>
    <w:p>
      <w:pPr>
        <w:pStyle w:val="3"/>
        <w:spacing w:before="0" w:after="0" w:line="240" w:lineRule="auto"/>
        <w:rPr>
          <w:rFonts w:asciiTheme="majorHAnsi" w:hAnsiTheme="majorHAnsi" w:eastAsiaTheme="majorEastAsia" w:cstheme="majorBidi"/>
          <w:b/>
          <w:bCs/>
          <w:color w:val="auto"/>
          <w:sz w:val="28"/>
          <w:szCs w:val="28"/>
        </w:rPr>
      </w:pPr>
      <w:r>
        <w:rPr>
          <w:rFonts w:hint="eastAsia" w:asciiTheme="majorHAnsi" w:hAnsiTheme="majorHAnsi" w:eastAsiaTheme="majorEastAsia" w:cstheme="majorBidi"/>
          <w:b/>
          <w:bCs/>
          <w:color w:val="auto"/>
          <w:sz w:val="28"/>
          <w:szCs w:val="28"/>
        </w:rPr>
        <w:t xml:space="preserve">第一部分 </w:t>
      </w:r>
      <w:r>
        <w:rPr>
          <w:rFonts w:hint="eastAsia"/>
          <w:color w:val="auto"/>
          <w:sz w:val="28"/>
          <w:szCs w:val="28"/>
        </w:rPr>
        <w:t>投标</w:t>
      </w:r>
      <w:r>
        <w:rPr>
          <w:rFonts w:hint="eastAsia" w:asciiTheme="majorHAnsi" w:hAnsiTheme="majorHAnsi" w:eastAsiaTheme="majorEastAsia" w:cstheme="majorBidi"/>
          <w:b/>
          <w:bCs/>
          <w:color w:val="auto"/>
          <w:sz w:val="28"/>
          <w:szCs w:val="28"/>
        </w:rPr>
        <w:t>邀请</w:t>
      </w:r>
    </w:p>
    <w:p>
      <w:pPr>
        <w:pStyle w:val="4"/>
        <w:spacing w:before="0" w:after="0" w:line="360" w:lineRule="auto"/>
        <w:jc w:val="center"/>
        <w:rPr>
          <w:rFonts w:ascii="宋体" w:hAnsi="宋体" w:eastAsia="宋体" w:cs="宋体"/>
          <w:color w:val="auto"/>
        </w:rPr>
      </w:pPr>
      <w:bookmarkStart w:id="0" w:name="_Toc17720"/>
      <w:r>
        <w:rPr>
          <w:rFonts w:hint="eastAsia" w:ascii="宋体" w:hAnsi="宋体" w:eastAsia="宋体" w:cs="宋体"/>
          <w:color w:val="auto"/>
        </w:rPr>
        <w:t>投标邀请书</w:t>
      </w:r>
      <w:bookmarkEnd w:id="0"/>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lang w:eastAsia="zh-CN"/>
        </w:rPr>
        <w:t>三方诚信招标有限公司</w:t>
      </w:r>
      <w:r>
        <w:rPr>
          <w:rFonts w:hint="eastAsia" w:ascii="宋体" w:hAnsi="宋体" w:eastAsia="宋体"/>
          <w:color w:val="auto"/>
          <w:sz w:val="21"/>
          <w:szCs w:val="21"/>
        </w:rPr>
        <w:t>东莞分公司</w:t>
      </w:r>
      <w:r>
        <w:rPr>
          <w:rFonts w:ascii="宋体" w:hAnsi="宋体" w:eastAsia="宋体"/>
          <w:color w:val="auto"/>
          <w:sz w:val="21"/>
          <w:szCs w:val="21"/>
        </w:rPr>
        <w:t>（以下简称</w:t>
      </w:r>
      <w:r>
        <w:rPr>
          <w:rFonts w:hint="eastAsia" w:ascii="宋体" w:hAnsi="宋体" w:eastAsia="宋体"/>
          <w:color w:val="auto"/>
          <w:sz w:val="21"/>
          <w:szCs w:val="21"/>
        </w:rPr>
        <w:t>“采购代理机构”</w:t>
      </w:r>
      <w:r>
        <w:rPr>
          <w:rFonts w:ascii="宋体" w:hAnsi="宋体" w:eastAsia="宋体"/>
          <w:color w:val="auto"/>
          <w:sz w:val="21"/>
          <w:szCs w:val="21"/>
        </w:rPr>
        <w:t>）受</w:t>
      </w:r>
      <w:r>
        <w:rPr>
          <w:rFonts w:hint="eastAsia" w:ascii="宋体" w:hAnsi="宋体" w:eastAsia="宋体"/>
          <w:b/>
          <w:color w:val="auto"/>
          <w:sz w:val="21"/>
          <w:szCs w:val="21"/>
          <w:u w:val="single"/>
        </w:rPr>
        <w:t>东莞市第七人民医院</w:t>
      </w:r>
      <w:r>
        <w:rPr>
          <w:rFonts w:ascii="宋体" w:hAnsi="宋体" w:eastAsia="宋体"/>
          <w:color w:val="auto"/>
          <w:sz w:val="21"/>
          <w:szCs w:val="21"/>
        </w:rPr>
        <w:t>（以下简称</w:t>
      </w:r>
      <w:r>
        <w:rPr>
          <w:rFonts w:hint="eastAsia" w:ascii="宋体" w:hAnsi="宋体" w:eastAsia="宋体"/>
          <w:color w:val="auto"/>
          <w:sz w:val="21"/>
          <w:szCs w:val="21"/>
        </w:rPr>
        <w:t>“采购人”</w:t>
      </w:r>
      <w:r>
        <w:rPr>
          <w:rFonts w:ascii="宋体" w:hAnsi="宋体" w:eastAsia="宋体"/>
          <w:color w:val="auto"/>
          <w:sz w:val="21"/>
          <w:szCs w:val="21"/>
        </w:rPr>
        <w:t>）委托，</w:t>
      </w:r>
      <w:r>
        <w:rPr>
          <w:rFonts w:hint="eastAsia" w:ascii="宋体" w:hAnsi="宋体" w:eastAsia="宋体"/>
          <w:color w:val="auto"/>
          <w:sz w:val="21"/>
          <w:szCs w:val="21"/>
        </w:rPr>
        <w:t>现</w:t>
      </w:r>
      <w:r>
        <w:rPr>
          <w:rFonts w:ascii="宋体" w:hAnsi="宋体" w:eastAsia="宋体"/>
          <w:color w:val="auto"/>
          <w:sz w:val="21"/>
          <w:szCs w:val="21"/>
        </w:rPr>
        <w:t>就</w:t>
      </w:r>
      <w:r>
        <w:rPr>
          <w:rFonts w:hint="eastAsia" w:ascii="宋体" w:hAnsi="宋体" w:eastAsia="宋体"/>
          <w:b/>
          <w:color w:val="auto"/>
          <w:sz w:val="21"/>
          <w:szCs w:val="21"/>
          <w:u w:val="single"/>
        </w:rPr>
        <w:t>东莞市第七人民医院冬装病人服采购项目</w:t>
      </w:r>
      <w:r>
        <w:rPr>
          <w:rFonts w:hint="eastAsia" w:ascii="宋体" w:hAnsi="宋体" w:eastAsia="宋体"/>
          <w:color w:val="auto"/>
          <w:sz w:val="21"/>
          <w:szCs w:val="21"/>
        </w:rPr>
        <w:t>（</w:t>
      </w:r>
      <w:r>
        <w:rPr>
          <w:rFonts w:hint="eastAsia" w:ascii="宋体" w:hAnsi="宋体" w:eastAsia="宋体"/>
          <w:color w:val="auto"/>
          <w:sz w:val="21"/>
          <w:szCs w:val="21"/>
          <w:lang w:eastAsia="zh-CN"/>
        </w:rPr>
        <w:t>采购项目编号</w:t>
      </w:r>
      <w:r>
        <w:rPr>
          <w:rFonts w:hint="eastAsia" w:ascii="宋体" w:hAnsi="宋体" w:eastAsia="宋体"/>
          <w:color w:val="auto"/>
          <w:sz w:val="21"/>
          <w:szCs w:val="21"/>
        </w:rPr>
        <w:t>：</w:t>
      </w:r>
      <w:r>
        <w:rPr>
          <w:rFonts w:hint="eastAsia" w:ascii="宋体" w:hAnsi="宋体" w:eastAsia="宋体"/>
          <w:b/>
          <w:color w:val="auto"/>
          <w:sz w:val="21"/>
          <w:szCs w:val="21"/>
          <w:u w:val="single"/>
        </w:rPr>
        <w:t>0832-SFCX20DG257</w:t>
      </w:r>
      <w:r>
        <w:rPr>
          <w:rFonts w:hint="eastAsia" w:ascii="宋体" w:hAnsi="宋体" w:eastAsia="宋体"/>
          <w:b/>
          <w:color w:val="auto"/>
          <w:sz w:val="21"/>
          <w:szCs w:val="21"/>
          <w:u w:val="single"/>
          <w:lang w:val="en-US" w:eastAsia="zh-CN"/>
        </w:rPr>
        <w:t>A</w:t>
      </w:r>
      <w:r>
        <w:rPr>
          <w:rFonts w:hint="eastAsia" w:ascii="宋体" w:hAnsi="宋体" w:eastAsia="宋体"/>
          <w:color w:val="auto"/>
          <w:sz w:val="21"/>
          <w:szCs w:val="21"/>
        </w:rPr>
        <w:t>）</w:t>
      </w:r>
      <w:r>
        <w:rPr>
          <w:rFonts w:hint="eastAsia" w:ascii="宋体" w:hAnsi="宋体" w:eastAsia="宋体" w:cs="Times New Roman"/>
          <w:color w:val="auto"/>
          <w:sz w:val="21"/>
          <w:szCs w:val="21"/>
        </w:rPr>
        <w:t>进行国内公开招标采购</w:t>
      </w:r>
      <w:r>
        <w:rPr>
          <w:rFonts w:hint="eastAsia" w:ascii="宋体" w:hAnsi="宋体" w:eastAsia="宋体"/>
          <w:color w:val="auto"/>
          <w:sz w:val="21"/>
          <w:szCs w:val="21"/>
        </w:rPr>
        <w:t>，欢迎符合招标文件要求的国内投标人参加投标</w:t>
      </w:r>
      <w:r>
        <w:rPr>
          <w:rFonts w:ascii="宋体" w:hAnsi="宋体" w:eastAsia="宋体"/>
          <w:color w:val="auto"/>
          <w:sz w:val="21"/>
          <w:szCs w:val="21"/>
        </w:rPr>
        <w:t>。有关事项如下：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rPr>
      </w:pPr>
      <w:r>
        <w:rPr>
          <w:rFonts w:hint="eastAsia" w:ascii="宋体" w:hAnsi="宋体" w:eastAsia="宋体"/>
          <w:b/>
          <w:color w:val="auto"/>
          <w:sz w:val="21"/>
          <w:szCs w:val="21"/>
        </w:rPr>
        <w:t>一、招标项目的名称、用途、简要技术要求或者招标项目的性质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1、项目内容：</w:t>
      </w:r>
      <w:r>
        <w:rPr>
          <w:rFonts w:hint="eastAsia" w:ascii="宋体" w:hAnsi="宋体" w:eastAsia="宋体"/>
          <w:b/>
          <w:color w:val="auto"/>
          <w:sz w:val="21"/>
          <w:szCs w:val="21"/>
          <w:u w:val="single"/>
        </w:rPr>
        <w:t>冬装病人服</w:t>
      </w:r>
      <w:r>
        <w:rPr>
          <w:rFonts w:hint="eastAsia" w:ascii="宋体" w:hAnsi="宋体" w:eastAsia="宋体"/>
          <w:color w:val="auto"/>
          <w:sz w:val="21"/>
          <w:szCs w:val="21"/>
        </w:rPr>
        <w:t>采购一项，预算：</w:t>
      </w:r>
      <w:r>
        <w:rPr>
          <w:rFonts w:hint="eastAsia" w:ascii="宋体" w:hAnsi="宋体" w:eastAsia="宋体"/>
          <w:b/>
          <w:color w:val="auto"/>
          <w:sz w:val="21"/>
          <w:szCs w:val="21"/>
          <w:u w:val="single"/>
        </w:rPr>
        <w:t>15</w:t>
      </w:r>
      <w:r>
        <w:rPr>
          <w:rFonts w:hint="eastAsia" w:ascii="宋体" w:hAnsi="宋体" w:eastAsia="宋体"/>
          <w:b/>
          <w:color w:val="auto"/>
          <w:sz w:val="21"/>
          <w:szCs w:val="21"/>
          <w:u w:val="single"/>
          <w:lang w:val="en-US" w:eastAsia="zh-CN"/>
        </w:rPr>
        <w:t>0,000.00</w:t>
      </w:r>
      <w:r>
        <w:rPr>
          <w:rFonts w:hint="eastAsia" w:ascii="宋体" w:hAnsi="宋体" w:eastAsia="宋体"/>
          <w:color w:val="auto"/>
          <w:sz w:val="21"/>
          <w:szCs w:val="21"/>
        </w:rPr>
        <w:t>元。</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2、简要技术要求或招标项目的性质：详细内容请参阅招标文件第三部分《用户需求书》。</w:t>
      </w: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rPr>
      </w:pPr>
      <w:r>
        <w:rPr>
          <w:rFonts w:hint="eastAsia" w:ascii="宋体" w:hAnsi="宋体" w:eastAsia="宋体"/>
          <w:b/>
          <w:color w:val="auto"/>
          <w:sz w:val="21"/>
          <w:szCs w:val="21"/>
        </w:rPr>
        <w:t>二、投标人资格要求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color w:val="auto"/>
          <w:sz w:val="21"/>
          <w:szCs w:val="21"/>
        </w:rPr>
      </w:pPr>
      <w:r>
        <w:rPr>
          <w:rFonts w:hint="eastAsia" w:ascii="宋体" w:hAnsi="宋体" w:eastAsia="宋体"/>
          <w:color w:val="auto"/>
          <w:sz w:val="21"/>
          <w:szCs w:val="21"/>
        </w:rPr>
        <w:t>1、一般要求：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（1）须符合《中华人民共和国政府采购法》第二十二条规定（需提供书面承诺）；</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（2）参加采购活动前三年内，在经营活动中没有重大违法记录（须提供书面声明）；</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 xml:space="preserve">（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代理机构于投标截止日当天在“信用中国”网站及中国政府采购网查询结果为准，如相关失信记录已失效，投标人需提供相关证明资料。</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hint="eastAsia" w:ascii="宋体" w:hAnsi="宋体" w:eastAsia="宋体"/>
          <w:color w:val="auto"/>
          <w:sz w:val="21"/>
          <w:szCs w:val="21"/>
          <w:lang w:eastAsia="zh-CN"/>
        </w:rPr>
      </w:pPr>
      <w:r>
        <w:rPr>
          <w:rFonts w:hint="eastAsia" w:ascii="宋体" w:hAnsi="宋体" w:eastAsia="宋体"/>
          <w:color w:val="auto"/>
          <w:sz w:val="21"/>
          <w:szCs w:val="21"/>
        </w:rPr>
        <w:t>2、特殊要求：</w:t>
      </w:r>
      <w:r>
        <w:rPr>
          <w:rFonts w:hint="eastAsia" w:ascii="宋体" w:hAnsi="宋体" w:eastAsia="宋体"/>
          <w:color w:val="auto"/>
          <w:sz w:val="21"/>
          <w:szCs w:val="21"/>
          <w:lang w:eastAsia="zh-CN"/>
        </w:rPr>
        <w:t>无</w:t>
      </w: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rPr>
      </w:pPr>
      <w:r>
        <w:rPr>
          <w:rFonts w:hint="eastAsia" w:ascii="宋体" w:hAnsi="宋体" w:eastAsia="宋体"/>
          <w:b/>
          <w:color w:val="auto"/>
          <w:sz w:val="21"/>
          <w:szCs w:val="21"/>
        </w:rPr>
        <w:t>三、项目公示时间、报名时间、地点、方式及招标文件售价</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1、项目公示时间：20</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10</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日起至20</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10</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27</w:t>
      </w:r>
      <w:r>
        <w:rPr>
          <w:rFonts w:hint="eastAsia" w:ascii="宋体" w:hAnsi="宋体" w:eastAsia="宋体"/>
          <w:color w:val="auto"/>
          <w:sz w:val="21"/>
          <w:szCs w:val="21"/>
        </w:rPr>
        <w:t>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2、报名</w:t>
      </w:r>
      <w:r>
        <w:rPr>
          <w:rFonts w:ascii="宋体" w:hAnsi="宋体" w:eastAsia="宋体"/>
          <w:color w:val="auto"/>
          <w:sz w:val="21"/>
          <w:szCs w:val="21"/>
        </w:rPr>
        <w:t>时间：</w:t>
      </w:r>
      <w:r>
        <w:rPr>
          <w:rFonts w:hint="eastAsia" w:ascii="宋体" w:hAnsi="宋体" w:eastAsia="宋体"/>
          <w:color w:val="auto"/>
          <w:sz w:val="21"/>
          <w:szCs w:val="21"/>
        </w:rPr>
        <w:t>20</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10</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日起至20</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10</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27</w:t>
      </w:r>
      <w:r>
        <w:rPr>
          <w:rFonts w:hint="eastAsia" w:ascii="宋体" w:hAnsi="宋体" w:eastAsia="宋体"/>
          <w:color w:val="auto"/>
          <w:sz w:val="21"/>
          <w:szCs w:val="21"/>
        </w:rPr>
        <w:t>日（节假日除外），上午9：00～12：00，下午14：</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0～17：</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 xml:space="preserve">0（北京时间）。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3、项目报名地点：东莞市南城街道鸿福西路81号国际商会大厦</w:t>
      </w:r>
      <w:r>
        <w:rPr>
          <w:rFonts w:hint="eastAsia" w:ascii="宋体" w:hAnsi="宋体" w:eastAsia="宋体"/>
          <w:color w:val="auto"/>
          <w:sz w:val="21"/>
          <w:szCs w:val="21"/>
          <w:lang w:val="en-US" w:eastAsia="zh-CN"/>
        </w:rPr>
        <w:t>706</w:t>
      </w:r>
      <w:r>
        <w:rPr>
          <w:rFonts w:hint="eastAsia" w:ascii="宋体" w:hAnsi="宋体" w:eastAsia="宋体"/>
          <w:color w:val="auto"/>
          <w:sz w:val="21"/>
          <w:szCs w:val="21"/>
        </w:rPr>
        <w:t>室。</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rPr>
        <w:t>联系人：</w:t>
      </w:r>
      <w:r>
        <w:rPr>
          <w:rFonts w:hint="eastAsia" w:ascii="宋体" w:hAnsi="宋体" w:eastAsia="宋体"/>
          <w:color w:val="auto"/>
          <w:sz w:val="21"/>
          <w:szCs w:val="21"/>
          <w:lang w:val="en-US" w:eastAsia="zh-CN"/>
        </w:rPr>
        <w:t>黄雯静</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联系电话：0769-21682660</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4、报名方式：</w:t>
      </w:r>
      <w:r>
        <w:rPr>
          <w:rFonts w:hint="eastAsia" w:ascii="宋体" w:hAnsi="宋体" w:eastAsia="宋体"/>
          <w:color w:val="auto"/>
          <w:sz w:val="21"/>
          <w:szCs w:val="21"/>
          <w:lang w:eastAsia="zh-CN"/>
        </w:rPr>
        <w:t>现场</w:t>
      </w:r>
      <w:r>
        <w:rPr>
          <w:rFonts w:hint="eastAsia" w:ascii="宋体" w:hAnsi="宋体" w:eastAsia="宋体"/>
          <w:color w:val="auto"/>
          <w:sz w:val="21"/>
          <w:szCs w:val="21"/>
        </w:rPr>
        <w:t>报名。</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rPr>
        <w:t>投标人在购买招标文件时须提供如下证明材料：《营业执照》复印件（加盖公章）或《事业单位法人证书》复印件（加盖公章）或其他主体证书复印件（加盖公章）</w:t>
      </w:r>
      <w:r>
        <w:rPr>
          <w:rFonts w:hint="eastAsia" w:ascii="宋体" w:hAnsi="宋体" w:eastAsia="宋体"/>
          <w:color w:val="auto"/>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5、招标文件售价：每套人民币150元。</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color w:val="auto"/>
          <w:sz w:val="21"/>
          <w:szCs w:val="21"/>
        </w:rPr>
      </w:pPr>
      <w:r>
        <w:rPr>
          <w:rFonts w:hint="eastAsia" w:ascii="宋体" w:hAnsi="宋体" w:eastAsia="宋体"/>
          <w:color w:val="auto"/>
          <w:sz w:val="21"/>
          <w:szCs w:val="21"/>
        </w:rPr>
        <w:t>6、购买了招标文件，而不参加投标的投标人，请在开标日期三日前以纸质版形式通知采购代理机构。</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rPr>
      </w:pPr>
      <w:r>
        <w:rPr>
          <w:rFonts w:hint="eastAsia" w:ascii="宋体" w:hAnsi="宋体" w:eastAsia="宋体"/>
          <w:b/>
          <w:color w:val="auto"/>
          <w:sz w:val="21"/>
          <w:szCs w:val="21"/>
        </w:rPr>
        <w:t>四、投标截止时间、开标时间及地点</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bCs/>
          <w:color w:val="auto"/>
          <w:sz w:val="21"/>
          <w:szCs w:val="21"/>
        </w:rPr>
      </w:pPr>
      <w:r>
        <w:rPr>
          <w:rFonts w:hint="eastAsia" w:ascii="宋体" w:hAnsi="宋体" w:eastAsia="宋体"/>
          <w:bCs/>
          <w:color w:val="auto"/>
          <w:sz w:val="21"/>
          <w:szCs w:val="21"/>
        </w:rPr>
        <w:t>1、递交投标文件时间：20</w:t>
      </w:r>
      <w:r>
        <w:rPr>
          <w:rFonts w:hint="eastAsia" w:ascii="宋体" w:hAnsi="宋体" w:eastAsia="宋体"/>
          <w:bCs/>
          <w:color w:val="auto"/>
          <w:sz w:val="21"/>
          <w:szCs w:val="21"/>
          <w:lang w:val="en-US" w:eastAsia="zh-CN"/>
        </w:rPr>
        <w:t>20</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11</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11</w:t>
      </w:r>
      <w:r>
        <w:rPr>
          <w:rFonts w:hint="eastAsia" w:ascii="宋体" w:hAnsi="宋体" w:eastAsia="宋体"/>
          <w:bCs/>
          <w:color w:val="auto"/>
          <w:sz w:val="21"/>
          <w:szCs w:val="21"/>
        </w:rPr>
        <w:t>日</w:t>
      </w:r>
      <w:r>
        <w:rPr>
          <w:rFonts w:hint="eastAsia" w:ascii="宋体" w:hAnsi="宋体" w:eastAsia="宋体"/>
          <w:bCs/>
          <w:color w:val="auto"/>
          <w:sz w:val="21"/>
          <w:szCs w:val="21"/>
          <w:lang w:eastAsia="zh-CN"/>
        </w:rPr>
        <w:t>上</w:t>
      </w:r>
      <w:r>
        <w:rPr>
          <w:rFonts w:hint="eastAsia" w:ascii="宋体" w:hAnsi="宋体" w:eastAsia="宋体"/>
          <w:bCs/>
          <w:color w:val="auto"/>
          <w:sz w:val="21"/>
          <w:szCs w:val="21"/>
        </w:rPr>
        <w:t>午</w:t>
      </w:r>
      <w:r>
        <w:rPr>
          <w:rFonts w:hint="eastAsia" w:ascii="宋体" w:hAnsi="宋体" w:eastAsia="宋体"/>
          <w:bCs/>
          <w:color w:val="auto"/>
          <w:sz w:val="21"/>
          <w:szCs w:val="21"/>
          <w:lang w:val="en-US" w:eastAsia="zh-CN"/>
        </w:rPr>
        <w:t>9</w:t>
      </w:r>
      <w:r>
        <w:rPr>
          <w:rFonts w:hint="eastAsia" w:ascii="宋体" w:hAnsi="宋体" w:eastAsia="宋体"/>
          <w:bCs/>
          <w:color w:val="auto"/>
          <w:sz w:val="21"/>
          <w:szCs w:val="21"/>
        </w:rPr>
        <w:t>：00～</w:t>
      </w:r>
      <w:r>
        <w:rPr>
          <w:rFonts w:hint="eastAsia" w:ascii="宋体" w:hAnsi="宋体" w:eastAsia="宋体"/>
          <w:bCs/>
          <w:color w:val="auto"/>
          <w:sz w:val="21"/>
          <w:szCs w:val="21"/>
          <w:lang w:val="en-US" w:eastAsia="zh-CN"/>
        </w:rPr>
        <w:t>9</w:t>
      </w:r>
      <w:r>
        <w:rPr>
          <w:rFonts w:hint="eastAsia" w:ascii="宋体" w:hAnsi="宋体" w:eastAsia="宋体"/>
          <w:bCs/>
          <w:color w:val="auto"/>
          <w:sz w:val="21"/>
          <w:szCs w:val="21"/>
        </w:rPr>
        <w:t>：30。</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bCs/>
          <w:color w:val="auto"/>
          <w:sz w:val="21"/>
          <w:szCs w:val="21"/>
        </w:rPr>
      </w:pPr>
      <w:r>
        <w:rPr>
          <w:rFonts w:hint="eastAsia" w:ascii="宋体" w:hAnsi="宋体" w:eastAsia="宋体"/>
          <w:bCs/>
          <w:color w:val="auto"/>
          <w:sz w:val="21"/>
          <w:szCs w:val="21"/>
        </w:rPr>
        <w:t>2、</w:t>
      </w:r>
      <w:r>
        <w:rPr>
          <w:rFonts w:ascii="宋体" w:hAnsi="宋体" w:eastAsia="宋体"/>
          <w:bCs/>
          <w:color w:val="auto"/>
          <w:sz w:val="21"/>
          <w:szCs w:val="21"/>
        </w:rPr>
        <w:t>投标截止</w:t>
      </w:r>
      <w:r>
        <w:rPr>
          <w:rFonts w:hint="eastAsia" w:ascii="宋体" w:hAnsi="宋体" w:eastAsia="宋体"/>
          <w:bCs/>
          <w:color w:val="auto"/>
          <w:sz w:val="21"/>
          <w:szCs w:val="21"/>
        </w:rPr>
        <w:t>及开标时间：20</w:t>
      </w:r>
      <w:r>
        <w:rPr>
          <w:rFonts w:hint="eastAsia" w:ascii="宋体" w:hAnsi="宋体" w:eastAsia="宋体"/>
          <w:bCs/>
          <w:color w:val="auto"/>
          <w:sz w:val="21"/>
          <w:szCs w:val="21"/>
          <w:lang w:val="en-US" w:eastAsia="zh-CN"/>
        </w:rPr>
        <w:t>20</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11</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11</w:t>
      </w:r>
      <w:r>
        <w:rPr>
          <w:rFonts w:hint="eastAsia" w:ascii="宋体" w:hAnsi="宋体" w:eastAsia="宋体"/>
          <w:bCs/>
          <w:color w:val="auto"/>
          <w:sz w:val="21"/>
          <w:szCs w:val="21"/>
        </w:rPr>
        <w:t>日</w:t>
      </w:r>
      <w:r>
        <w:rPr>
          <w:rFonts w:hint="eastAsia" w:ascii="宋体" w:hAnsi="宋体" w:eastAsia="宋体"/>
          <w:bCs/>
          <w:color w:val="auto"/>
          <w:sz w:val="21"/>
          <w:szCs w:val="21"/>
          <w:lang w:eastAsia="zh-CN"/>
        </w:rPr>
        <w:t>上</w:t>
      </w:r>
      <w:r>
        <w:rPr>
          <w:rFonts w:hint="eastAsia" w:ascii="宋体" w:hAnsi="宋体" w:eastAsia="宋体"/>
          <w:bCs/>
          <w:color w:val="auto"/>
          <w:sz w:val="21"/>
          <w:szCs w:val="21"/>
        </w:rPr>
        <w:t>午</w:t>
      </w:r>
      <w:r>
        <w:rPr>
          <w:rFonts w:hint="eastAsia" w:ascii="宋体" w:hAnsi="宋体" w:eastAsia="宋体"/>
          <w:bCs/>
          <w:color w:val="auto"/>
          <w:sz w:val="21"/>
          <w:szCs w:val="21"/>
          <w:lang w:val="en-US" w:eastAsia="zh-CN"/>
        </w:rPr>
        <w:t>9</w:t>
      </w:r>
      <w:r>
        <w:rPr>
          <w:rFonts w:hint="eastAsia" w:ascii="宋体" w:hAnsi="宋体" w:eastAsia="宋体"/>
          <w:bCs/>
          <w:color w:val="auto"/>
          <w:sz w:val="21"/>
          <w:szCs w:val="21"/>
        </w:rPr>
        <w:t>时30分。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bCs/>
          <w:color w:val="auto"/>
          <w:sz w:val="21"/>
          <w:szCs w:val="21"/>
        </w:rPr>
      </w:pPr>
      <w:r>
        <w:rPr>
          <w:rFonts w:hint="eastAsia" w:ascii="宋体" w:hAnsi="宋体" w:eastAsia="宋体"/>
          <w:bCs/>
          <w:color w:val="auto"/>
          <w:sz w:val="21"/>
          <w:szCs w:val="21"/>
        </w:rPr>
        <w:t>3、</w:t>
      </w:r>
      <w:r>
        <w:rPr>
          <w:rFonts w:ascii="宋体" w:hAnsi="宋体" w:eastAsia="宋体"/>
          <w:bCs/>
          <w:color w:val="auto"/>
          <w:sz w:val="21"/>
          <w:szCs w:val="21"/>
        </w:rPr>
        <w:t>开标地点：</w:t>
      </w:r>
      <w:r>
        <w:rPr>
          <w:rFonts w:hint="eastAsia" w:ascii="宋体" w:hAnsi="宋体" w:eastAsia="宋体"/>
          <w:color w:val="auto"/>
          <w:sz w:val="21"/>
          <w:szCs w:val="21"/>
        </w:rPr>
        <w:t>东莞市南城街道鸿福西路81号国际商会大厦601室</w:t>
      </w:r>
      <w:r>
        <w:rPr>
          <w:rFonts w:hint="eastAsia" w:ascii="宋体" w:hAnsi="宋体" w:eastAsia="宋体"/>
          <w:bCs/>
          <w:color w:val="auto"/>
          <w:sz w:val="21"/>
          <w:szCs w:val="21"/>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bCs/>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Cs/>
          <w:color w:val="auto"/>
          <w:sz w:val="21"/>
          <w:szCs w:val="21"/>
        </w:rPr>
      </w:pPr>
      <w:r>
        <w:rPr>
          <w:rFonts w:hint="eastAsia" w:ascii="宋体" w:hAnsi="宋体" w:eastAsia="宋体"/>
          <w:b/>
          <w:color w:val="auto"/>
          <w:sz w:val="21"/>
          <w:szCs w:val="21"/>
        </w:rPr>
        <w:t>五、采购人及采购代理机构的名称、地址和联系方法：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bCs/>
          <w:color w:val="auto"/>
          <w:sz w:val="21"/>
          <w:szCs w:val="21"/>
          <w:lang w:eastAsia="zh-CN"/>
        </w:rPr>
      </w:pPr>
      <w:r>
        <w:rPr>
          <w:rFonts w:hint="eastAsia" w:ascii="宋体" w:hAnsi="宋体" w:eastAsia="宋体"/>
          <w:bCs/>
          <w:color w:val="auto"/>
          <w:sz w:val="21"/>
          <w:szCs w:val="21"/>
        </w:rPr>
        <w:t>采购人联系人：邵</w:t>
      </w:r>
      <w:r>
        <w:rPr>
          <w:rFonts w:hint="eastAsia" w:ascii="宋体" w:hAnsi="宋体" w:eastAsia="宋体"/>
          <w:bCs/>
          <w:color w:val="auto"/>
          <w:sz w:val="21"/>
          <w:szCs w:val="21"/>
          <w:lang w:eastAsia="zh-CN"/>
        </w:rPr>
        <w:t>先生</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bCs/>
          <w:color w:val="auto"/>
          <w:sz w:val="21"/>
          <w:szCs w:val="21"/>
        </w:rPr>
      </w:pPr>
      <w:r>
        <w:rPr>
          <w:rFonts w:hint="eastAsia" w:ascii="宋体" w:hAnsi="宋体" w:eastAsia="宋体"/>
          <w:bCs/>
          <w:color w:val="auto"/>
          <w:sz w:val="21"/>
          <w:szCs w:val="21"/>
        </w:rPr>
        <w:t>地址：东莞市中堂镇江南社区麦洲岛</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bCs/>
          <w:color w:val="auto"/>
          <w:sz w:val="21"/>
          <w:szCs w:val="21"/>
        </w:rPr>
      </w:pPr>
      <w:r>
        <w:rPr>
          <w:rFonts w:hint="eastAsia" w:ascii="宋体" w:hAnsi="宋体" w:eastAsia="宋体"/>
          <w:bCs/>
          <w:color w:val="auto"/>
          <w:sz w:val="21"/>
          <w:szCs w:val="21"/>
        </w:rPr>
        <w:t>联系电话：0769-81209120-545</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采购代理机构名称：</w:t>
      </w:r>
      <w:r>
        <w:rPr>
          <w:rFonts w:hint="eastAsia" w:ascii="宋体" w:hAnsi="宋体" w:eastAsia="宋体"/>
          <w:color w:val="auto"/>
          <w:sz w:val="21"/>
          <w:szCs w:val="21"/>
          <w:lang w:eastAsia="zh-CN"/>
        </w:rPr>
        <w:t>三方诚信招标有限公司</w:t>
      </w:r>
      <w:r>
        <w:rPr>
          <w:rFonts w:hint="eastAsia" w:ascii="宋体" w:hAnsi="宋体" w:eastAsia="宋体"/>
          <w:color w:val="auto"/>
          <w:sz w:val="21"/>
          <w:szCs w:val="21"/>
        </w:rPr>
        <w:t>东莞分公司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地址：东莞市南城街道鸿福西路81号国际商会大厦</w:t>
      </w:r>
      <w:r>
        <w:rPr>
          <w:rFonts w:hint="eastAsia" w:ascii="宋体" w:hAnsi="宋体" w:eastAsia="宋体"/>
          <w:color w:val="auto"/>
          <w:sz w:val="21"/>
          <w:szCs w:val="21"/>
          <w:lang w:val="en-US" w:eastAsia="zh-CN"/>
        </w:rPr>
        <w:t>706</w:t>
      </w:r>
      <w:r>
        <w:rPr>
          <w:rFonts w:hint="eastAsia" w:ascii="宋体" w:hAnsi="宋体" w:eastAsia="宋体"/>
          <w:color w:val="auto"/>
          <w:sz w:val="21"/>
          <w:szCs w:val="21"/>
        </w:rPr>
        <w:t>室。</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lang w:eastAsia="zh-CN"/>
        </w:rPr>
      </w:pPr>
      <w:r>
        <w:rPr>
          <w:rFonts w:hint="eastAsia" w:ascii="宋体" w:hAnsi="宋体" w:eastAsia="宋体"/>
          <w:color w:val="auto"/>
          <w:sz w:val="21"/>
          <w:szCs w:val="21"/>
        </w:rPr>
        <w:t>采购代理机构联系人：黄应奎</w:t>
      </w:r>
      <w:r>
        <w:rPr>
          <w:rFonts w:hint="eastAsia" w:ascii="宋体" w:hAnsi="宋体" w:eastAsia="宋体"/>
          <w:color w:val="auto"/>
          <w:sz w:val="21"/>
          <w:szCs w:val="21"/>
          <w:lang w:eastAsia="zh-CN"/>
        </w:rPr>
        <w:t>、谭杰滨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rPr>
      </w:pPr>
      <w:r>
        <w:rPr>
          <w:rFonts w:hint="eastAsia" w:ascii="宋体" w:hAnsi="宋体" w:eastAsia="宋体"/>
          <w:color w:val="auto"/>
          <w:sz w:val="21"/>
          <w:szCs w:val="21"/>
        </w:rPr>
        <w:t>联系电话：0769-21682660</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rPr>
      </w:pPr>
      <w:r>
        <w:rPr>
          <w:rFonts w:hint="eastAsia" w:ascii="宋体" w:hAnsi="宋体" w:eastAsia="宋体"/>
          <w:color w:val="auto"/>
          <w:sz w:val="21"/>
          <w:szCs w:val="21"/>
        </w:rPr>
        <w:t>E－ mail：49191135@qq.com</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color w:val="auto"/>
        </w:rPr>
      </w:pPr>
    </w:p>
    <w:p>
      <w:pPr>
        <w:keepNext w:val="0"/>
        <w:keepLines w:val="0"/>
        <w:pageBreakBefore w:val="0"/>
        <w:widowControl/>
        <w:kinsoku/>
        <w:wordWrap/>
        <w:overflowPunct/>
        <w:topLinePunct w:val="0"/>
        <w:autoSpaceDE/>
        <w:autoSpaceDN/>
        <w:bidi w:val="0"/>
        <w:adjustRightInd w:val="0"/>
        <w:snapToGrid w:val="0"/>
        <w:spacing w:line="360" w:lineRule="auto"/>
        <w:ind w:right="788" w:rightChars="358"/>
        <w:jc w:val="right"/>
        <w:textAlignment w:val="auto"/>
        <w:rPr>
          <w:color w:val="auto"/>
        </w:rPr>
      </w:pPr>
    </w:p>
    <w:p>
      <w:pPr>
        <w:keepNext w:val="0"/>
        <w:keepLines w:val="0"/>
        <w:pageBreakBefore w:val="0"/>
        <w:widowControl/>
        <w:kinsoku/>
        <w:wordWrap/>
        <w:overflowPunct/>
        <w:topLinePunct w:val="0"/>
        <w:autoSpaceDE/>
        <w:autoSpaceDN/>
        <w:bidi w:val="0"/>
        <w:adjustRightInd w:val="0"/>
        <w:snapToGrid w:val="0"/>
        <w:spacing w:line="360" w:lineRule="auto"/>
        <w:ind w:right="788" w:rightChars="358"/>
        <w:jc w:val="right"/>
        <w:textAlignment w:val="auto"/>
        <w:rPr>
          <w:color w:val="auto"/>
        </w:rPr>
      </w:pPr>
    </w:p>
    <w:p>
      <w:pPr>
        <w:keepNext w:val="0"/>
        <w:keepLines w:val="0"/>
        <w:pageBreakBefore w:val="0"/>
        <w:widowControl/>
        <w:kinsoku/>
        <w:wordWrap/>
        <w:overflowPunct/>
        <w:topLinePunct w:val="0"/>
        <w:autoSpaceDE/>
        <w:autoSpaceDN/>
        <w:bidi w:val="0"/>
        <w:adjustRightInd w:val="0"/>
        <w:snapToGrid w:val="0"/>
        <w:spacing w:line="360" w:lineRule="auto"/>
        <w:ind w:right="788" w:rightChars="358"/>
        <w:jc w:val="right"/>
        <w:textAlignment w:val="auto"/>
        <w:rPr>
          <w:rFonts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eastAsia="zh-CN"/>
        </w:rPr>
        <w:t>三方诚信招标有限公司</w:t>
      </w:r>
      <w:r>
        <w:rPr>
          <w:rFonts w:hint="eastAsia" w:ascii="宋体" w:hAnsi="宋体" w:eastAsia="宋体" w:cs="宋体"/>
          <w:color w:val="auto"/>
          <w:sz w:val="21"/>
          <w:szCs w:val="21"/>
        </w:rPr>
        <w:t>东莞分公司</w:t>
      </w:r>
    </w:p>
    <w:p>
      <w:pPr>
        <w:keepNext w:val="0"/>
        <w:keepLines w:val="0"/>
        <w:pageBreakBefore w:val="0"/>
        <w:widowControl/>
        <w:kinsoku/>
        <w:wordWrap/>
        <w:overflowPunct/>
        <w:topLinePunct w:val="0"/>
        <w:autoSpaceDE/>
        <w:autoSpaceDN/>
        <w:bidi w:val="0"/>
        <w:adjustRightInd w:val="0"/>
        <w:snapToGrid w:val="0"/>
        <w:spacing w:line="360" w:lineRule="auto"/>
        <w:ind w:left="6481" w:leftChars="2755" w:hanging="420" w:hangingChars="200"/>
        <w:textAlignment w:val="auto"/>
        <w:rPr>
          <w:rFonts w:ascii="宋体" w:hAnsi="宋体" w:eastAsia="宋体" w:cs="宋体"/>
          <w:color w:val="auto"/>
          <w:sz w:val="21"/>
          <w:szCs w:val="21"/>
        </w:rPr>
      </w:pPr>
      <w:r>
        <w:rPr>
          <w:rFonts w:hint="eastAsia" w:ascii="宋体" w:hAnsi="宋体" w:eastAsia="宋体" w:cs="宋体"/>
          <w:color w:val="auto"/>
          <w:sz w:val="21"/>
          <w:szCs w:val="21"/>
        </w:rPr>
        <w:t>二〇</w:t>
      </w:r>
      <w:r>
        <w:rPr>
          <w:rFonts w:hint="eastAsia" w:ascii="宋体" w:hAnsi="宋体" w:eastAsia="宋体" w:cs="宋体"/>
          <w:color w:val="auto"/>
          <w:sz w:val="21"/>
          <w:szCs w:val="21"/>
          <w:lang w:val="en-US" w:eastAsia="zh-CN"/>
        </w:rPr>
        <w:t>二〇</w:t>
      </w:r>
      <w:r>
        <w:rPr>
          <w:rFonts w:hint="eastAsia" w:ascii="宋体" w:hAnsi="宋体" w:eastAsia="宋体" w:cs="宋体"/>
          <w:color w:val="auto"/>
          <w:sz w:val="21"/>
          <w:szCs w:val="21"/>
        </w:rPr>
        <w:t>年</w:t>
      </w:r>
      <w:r>
        <w:rPr>
          <w:rFonts w:hint="eastAsia" w:ascii="宋体" w:hAnsi="宋体" w:eastAsia="宋体" w:cs="宋体"/>
          <w:color w:val="auto"/>
          <w:sz w:val="21"/>
          <w:szCs w:val="21"/>
          <w:lang w:eastAsia="zh-CN"/>
        </w:rPr>
        <w:t>十</w:t>
      </w:r>
      <w:r>
        <w:rPr>
          <w:rFonts w:hint="eastAsia" w:ascii="宋体" w:hAnsi="宋体" w:eastAsia="宋体" w:cs="宋体"/>
          <w:color w:val="auto"/>
          <w:sz w:val="21"/>
          <w:szCs w:val="21"/>
        </w:rPr>
        <w:t>月</w:t>
      </w:r>
    </w:p>
    <w:p>
      <w:pPr>
        <w:ind w:left="6481" w:leftChars="2755" w:hanging="420" w:hangingChars="200"/>
        <w:rPr>
          <w:rFonts w:ascii="黑体" w:hAnsi="宋体" w:eastAsia="黑体"/>
          <w:color w:val="auto"/>
        </w:rPr>
      </w:pPr>
      <w:r>
        <w:rPr>
          <w:rFonts w:hint="eastAsia" w:ascii="宋体" w:hAnsi="宋体" w:eastAsia="宋体" w:cs="宋体"/>
          <w:color w:val="auto"/>
          <w:sz w:val="21"/>
          <w:szCs w:val="21"/>
        </w:rPr>
        <w:br w:type="page"/>
      </w:r>
    </w:p>
    <w:p>
      <w:pPr>
        <w:pStyle w:val="3"/>
        <w:spacing w:before="0" w:after="0" w:line="240" w:lineRule="auto"/>
        <w:rPr>
          <w:color w:val="auto"/>
          <w:sz w:val="28"/>
          <w:szCs w:val="28"/>
        </w:rPr>
      </w:pPr>
      <w:bookmarkStart w:id="1" w:name="_Toc1854"/>
      <w:r>
        <w:rPr>
          <w:rFonts w:hint="eastAsia"/>
          <w:color w:val="auto"/>
          <w:sz w:val="28"/>
          <w:szCs w:val="28"/>
        </w:rPr>
        <w:t>第二部分 相关资料表格</w:t>
      </w:r>
      <w:bookmarkEnd w:id="1"/>
    </w:p>
    <w:p>
      <w:pPr>
        <w:pStyle w:val="4"/>
        <w:spacing w:before="0" w:after="0" w:line="240" w:lineRule="auto"/>
        <w:jc w:val="center"/>
        <w:rPr>
          <w:rFonts w:ascii="宋体" w:hAnsi="宋体" w:eastAsia="宋体" w:cs="宋体"/>
          <w:color w:val="auto"/>
          <w:sz w:val="24"/>
          <w:szCs w:val="24"/>
        </w:rPr>
      </w:pPr>
      <w:bookmarkStart w:id="2" w:name="_Toc1210"/>
      <w:r>
        <w:rPr>
          <w:rFonts w:hint="eastAsia" w:ascii="宋体" w:hAnsi="宋体" w:eastAsia="宋体" w:cs="宋体"/>
          <w:color w:val="auto"/>
          <w:sz w:val="24"/>
          <w:szCs w:val="24"/>
        </w:rPr>
        <w:t>附表一：投标资料表</w:t>
      </w:r>
      <w:bookmarkEnd w:id="2"/>
    </w:p>
    <w:tbl>
      <w:tblPr>
        <w:tblStyle w:val="17"/>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1158"/>
        <w:gridCol w:w="3766"/>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7532"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内</w:t>
            </w:r>
            <w:r>
              <w:rPr>
                <w:rFonts w:ascii="宋体" w:hAnsi="宋体" w:eastAsia="宋体"/>
                <w:b/>
                <w:color w:val="auto"/>
                <w:sz w:val="21"/>
                <w:szCs w:val="21"/>
              </w:rPr>
              <w:t xml:space="preserve">      </w:t>
            </w:r>
            <w:r>
              <w:rPr>
                <w:rFonts w:hint="eastAsia" w:ascii="宋体" w:hAnsi="宋体" w:eastAsia="宋体"/>
                <w:b/>
                <w:color w:val="auto"/>
                <w:sz w:val="21"/>
                <w:szCs w:val="21"/>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w:t>
            </w:r>
          </w:p>
        </w:tc>
        <w:tc>
          <w:tcPr>
            <w:tcW w:w="7532" w:type="dxa"/>
            <w:gridSpan w:val="3"/>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rPr>
                <w:rFonts w:ascii="宋体" w:hAnsi="宋体" w:eastAsia="宋体"/>
                <w:b/>
                <w:bCs/>
                <w:color w:val="auto"/>
                <w:sz w:val="21"/>
                <w:szCs w:val="21"/>
              </w:rPr>
            </w:pPr>
            <w:r>
              <w:rPr>
                <w:rFonts w:hint="eastAsia" w:ascii="宋体" w:hAnsi="宋体" w:eastAsia="宋体"/>
                <w:bCs/>
                <w:color w:val="auto"/>
                <w:sz w:val="21"/>
                <w:szCs w:val="21"/>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2</w:t>
            </w:r>
          </w:p>
        </w:tc>
        <w:tc>
          <w:tcPr>
            <w:tcW w:w="7532" w:type="dxa"/>
            <w:gridSpan w:val="3"/>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rPr>
                <w:rFonts w:ascii="宋体" w:hAnsi="宋体" w:eastAsia="宋体"/>
                <w:b/>
                <w:bCs/>
                <w:color w:val="auto"/>
                <w:sz w:val="21"/>
                <w:szCs w:val="21"/>
              </w:rPr>
            </w:pPr>
            <w:r>
              <w:rPr>
                <w:rFonts w:hint="eastAsia" w:ascii="宋体" w:hAnsi="宋体" w:eastAsia="宋体"/>
                <w:color w:val="auto"/>
                <w:sz w:val="21"/>
                <w:szCs w:val="21"/>
                <w:lang w:eastAsia="zh-CN"/>
              </w:rPr>
              <w:t>自筹</w:t>
            </w:r>
            <w:r>
              <w:rPr>
                <w:rFonts w:hint="eastAsia" w:ascii="宋体" w:hAnsi="宋体" w:eastAsia="宋体"/>
                <w:color w:val="auto"/>
                <w:sz w:val="21"/>
                <w:szCs w:val="21"/>
              </w:rPr>
              <w:t>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3</w:t>
            </w:r>
          </w:p>
        </w:tc>
        <w:tc>
          <w:tcPr>
            <w:tcW w:w="7532" w:type="dxa"/>
            <w:gridSpan w:val="3"/>
            <w:vAlign w:val="center"/>
          </w:tcPr>
          <w:p>
            <w:pPr>
              <w:spacing w:after="0"/>
              <w:rPr>
                <w:rFonts w:ascii="宋体" w:hAnsi="宋体" w:eastAsia="宋体"/>
                <w:b/>
                <w:color w:val="auto"/>
                <w:sz w:val="21"/>
                <w:szCs w:val="21"/>
              </w:rPr>
            </w:pPr>
            <w:r>
              <w:rPr>
                <w:rFonts w:hint="eastAsia" w:ascii="宋体" w:hAnsi="宋体" w:eastAsia="宋体"/>
                <w:b/>
                <w:color w:val="auto"/>
                <w:sz w:val="21"/>
                <w:szCs w:val="21"/>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rPr>
                <w:rFonts w:ascii="宋体" w:hAnsi="宋体" w:eastAsia="宋体"/>
                <w:b/>
                <w:color w:val="auto"/>
                <w:sz w:val="21"/>
                <w:szCs w:val="21"/>
              </w:rPr>
            </w:pPr>
            <w:r>
              <w:rPr>
                <w:rFonts w:hint="eastAsia" w:ascii="宋体" w:hAnsi="宋体" w:eastAsia="宋体"/>
                <w:bCs/>
                <w:color w:val="auto"/>
                <w:sz w:val="21"/>
                <w:szCs w:val="21"/>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4</w:t>
            </w:r>
          </w:p>
        </w:tc>
        <w:tc>
          <w:tcPr>
            <w:tcW w:w="7532"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rPr>
            </w:pPr>
          </w:p>
        </w:tc>
        <w:tc>
          <w:tcPr>
            <w:tcW w:w="3766"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lang w:eastAsia="zh-CN"/>
              </w:rPr>
              <w:t>三方诚信招标网</w:t>
            </w:r>
          </w:p>
        </w:tc>
        <w:tc>
          <w:tcPr>
            <w:tcW w:w="3766"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rPr>
            </w:pPr>
          </w:p>
        </w:tc>
        <w:tc>
          <w:tcPr>
            <w:tcW w:w="3766" w:type="dxa"/>
            <w:gridSpan w:val="2"/>
            <w:vAlign w:val="center"/>
          </w:tcPr>
          <w:p>
            <w:pPr>
              <w:spacing w:after="0"/>
              <w:jc w:val="center"/>
              <w:rPr>
                <w:rFonts w:ascii="宋体" w:hAnsi="宋体" w:eastAsia="宋体"/>
                <w:b/>
                <w:color w:val="auto"/>
                <w:sz w:val="21"/>
                <w:szCs w:val="21"/>
              </w:rPr>
            </w:pPr>
            <w:r>
              <w:rPr>
                <w:rFonts w:hint="eastAsia" w:ascii="宋体" w:hAnsi="宋体" w:eastAsia="宋体"/>
                <w:b w:val="0"/>
                <w:bCs/>
                <w:color w:val="auto"/>
                <w:sz w:val="21"/>
                <w:szCs w:val="21"/>
              </w:rPr>
              <w:t>http://www.sfcx.cn/</w:t>
            </w:r>
          </w:p>
        </w:tc>
        <w:tc>
          <w:tcPr>
            <w:tcW w:w="3766" w:type="dxa"/>
            <w:vAlign w:val="center"/>
          </w:tcPr>
          <w:p>
            <w:pPr>
              <w:spacing w:after="0"/>
              <w:jc w:val="center"/>
              <w:rPr>
                <w:rFonts w:ascii="宋体" w:hAnsi="宋体" w:eastAsia="宋体"/>
                <w:b/>
                <w:color w:val="auto"/>
                <w:sz w:val="21"/>
                <w:szCs w:val="21"/>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二、投标文件的编制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5</w:t>
            </w:r>
          </w:p>
        </w:tc>
        <w:tc>
          <w:tcPr>
            <w:tcW w:w="7532" w:type="dxa"/>
            <w:gridSpan w:val="3"/>
            <w:vAlign w:val="center"/>
          </w:tcPr>
          <w:p>
            <w:pPr>
              <w:spacing w:after="0"/>
              <w:rPr>
                <w:rFonts w:ascii="宋体" w:hAnsi="宋体" w:eastAsia="宋体"/>
                <w:b/>
                <w:color w:val="auto"/>
                <w:sz w:val="21"/>
                <w:szCs w:val="21"/>
              </w:rPr>
            </w:pPr>
            <w:r>
              <w:rPr>
                <w:rFonts w:hint="eastAsia" w:ascii="宋体" w:hAnsi="宋体" w:eastAsia="宋体"/>
                <w:b/>
                <w:color w:val="auto"/>
                <w:sz w:val="21"/>
                <w:szCs w:val="21"/>
              </w:rPr>
              <w:t>投标语言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rPr>
                <w:rFonts w:ascii="宋体" w:hAnsi="宋体" w:eastAsia="宋体"/>
                <w:b/>
                <w:color w:val="auto"/>
                <w:sz w:val="21"/>
                <w:szCs w:val="21"/>
              </w:rPr>
            </w:pPr>
            <w:r>
              <w:rPr>
                <w:rFonts w:hint="eastAsia" w:ascii="宋体" w:hAnsi="宋体" w:eastAsia="宋体"/>
                <w:color w:val="auto"/>
                <w:sz w:val="21"/>
                <w:szCs w:val="21"/>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6</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投标报价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详见投标人须知。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7</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投标样品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8</w:t>
            </w: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both"/>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9</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（1）投标保证金金额：人民币</w:t>
            </w:r>
            <w:r>
              <w:rPr>
                <w:rFonts w:hint="eastAsia" w:ascii="宋体" w:hAnsi="宋体" w:eastAsia="宋体"/>
                <w:b/>
                <w:color w:val="auto"/>
                <w:sz w:val="21"/>
                <w:szCs w:val="21"/>
                <w:lang w:eastAsia="zh-CN"/>
              </w:rPr>
              <w:t>叁仟</w:t>
            </w:r>
            <w:r>
              <w:rPr>
                <w:rFonts w:hint="eastAsia" w:ascii="宋体" w:hAnsi="宋体" w:eastAsia="宋体"/>
                <w:color w:val="auto"/>
                <w:sz w:val="21"/>
                <w:szCs w:val="21"/>
              </w:rPr>
              <w:t>元整（￥</w:t>
            </w:r>
            <w:r>
              <w:rPr>
                <w:rFonts w:hint="eastAsia" w:ascii="宋体" w:hAnsi="宋体" w:eastAsia="宋体"/>
                <w:b/>
                <w:color w:val="auto"/>
                <w:sz w:val="21"/>
                <w:szCs w:val="21"/>
                <w:lang w:val="en-US" w:eastAsia="zh-CN"/>
              </w:rPr>
              <w:t>3,000.00</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val="zh-CN"/>
              </w:rPr>
              <w:t>投标保证金须严格按招标文件“第四部分投标人须知”要求提交。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（3）保证金递交账户：</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收款人：三方诚信招标有限公司东莞分公司</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开户行：广发银行股份有限公司东莞南城支行</w:t>
            </w:r>
          </w:p>
          <w:p>
            <w:pPr>
              <w:spacing w:after="0"/>
              <w:jc w:val="both"/>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zh-CN"/>
              </w:rPr>
              <w:t>帐  号：6232590699050018074</w:t>
            </w:r>
          </w:p>
          <w:p>
            <w:pPr>
              <w:spacing w:after="0"/>
              <w:jc w:val="both"/>
              <w:rPr>
                <w:rFonts w:ascii="宋体" w:hAnsi="宋体" w:eastAsia="宋体"/>
                <w:color w:val="auto"/>
                <w:sz w:val="21"/>
                <w:szCs w:val="21"/>
              </w:rPr>
            </w:pPr>
            <w:r>
              <w:rPr>
                <w:rFonts w:hint="eastAsia" w:ascii="宋体" w:hAnsi="宋体" w:eastAsia="宋体"/>
                <w:color w:val="auto"/>
                <w:sz w:val="21"/>
                <w:szCs w:val="21"/>
                <w:lang w:val="zh-CN"/>
              </w:rPr>
              <w:t>（各投标人在转帐或电汇时须在用途栏上写明采购项目编号）。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10</w:t>
            </w:r>
          </w:p>
        </w:tc>
        <w:tc>
          <w:tcPr>
            <w:tcW w:w="7532" w:type="dxa"/>
            <w:gridSpan w:val="3"/>
            <w:vAlign w:val="center"/>
          </w:tcPr>
          <w:p>
            <w:pPr>
              <w:spacing w:after="0"/>
              <w:jc w:val="both"/>
              <w:rPr>
                <w:rFonts w:hint="eastAsia" w:ascii="宋体" w:hAnsi="宋体" w:eastAsia="宋体"/>
                <w:b/>
                <w:bCs/>
                <w:color w:val="auto"/>
                <w:sz w:val="21"/>
                <w:szCs w:val="21"/>
                <w:lang w:val="zh-CN"/>
              </w:rPr>
            </w:pPr>
            <w:r>
              <w:rPr>
                <w:rFonts w:hint="eastAsia" w:ascii="宋体" w:hAnsi="宋体" w:eastAsia="宋体"/>
                <w:b/>
                <w:bCs/>
                <w:color w:val="auto"/>
                <w:sz w:val="21"/>
                <w:szCs w:val="21"/>
                <w:lang w:val="zh-CN" w:eastAsia="zh-CN"/>
              </w:rPr>
              <w:t>投标</w:t>
            </w:r>
            <w:r>
              <w:rPr>
                <w:rFonts w:hint="eastAsia" w:ascii="宋体" w:hAnsi="宋体" w:eastAsia="宋体"/>
                <w:b/>
                <w:bCs/>
                <w:color w:val="auto"/>
                <w:sz w:val="21"/>
                <w:szCs w:val="21"/>
                <w:lang w:val="zh-CN"/>
              </w:rPr>
              <w:t>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val="zh-CN"/>
              </w:rPr>
              <w:t>）未中标的投标人的保证金应当在中标通知书发出后5个工作日内退还，中标投标人的保证金应当在采购合同签订后5个工作日内退还。</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lang w:val="zh-CN"/>
              </w:rPr>
              <w:t>）为方便退还未中标的投保人的保证金，投标人应制作《投标保证金汇入情况说明》随开标文件一并递交。</w:t>
            </w:r>
          </w:p>
          <w:p>
            <w:pPr>
              <w:spacing w:after="0"/>
              <w:jc w:val="both"/>
              <w:rPr>
                <w:rFonts w:hint="eastAsia" w:eastAsia="宋体"/>
                <w:color w:val="auto"/>
                <w:lang w:val="en-US" w:eastAsia="zh-CN"/>
              </w:rPr>
            </w:pPr>
            <w:r>
              <w:rPr>
                <w:rFonts w:hint="eastAsia" w:ascii="宋体" w:hAnsi="宋体" w:eastAsia="宋体"/>
                <w:color w:val="auto"/>
                <w:sz w:val="21"/>
                <w:szCs w:val="21"/>
                <w:lang w:val="zh-CN"/>
              </w:rPr>
              <w:t>（</w:t>
            </w:r>
            <w:r>
              <w:rPr>
                <w:rFonts w:hint="eastAsia" w:ascii="宋体" w:hAnsi="宋体" w:eastAsia="宋体"/>
                <w:color w:val="auto"/>
                <w:sz w:val="21"/>
                <w:szCs w:val="21"/>
                <w:lang w:val="en-US" w:eastAsia="zh-CN"/>
              </w:rPr>
              <w:t>3</w:t>
            </w:r>
            <w:r>
              <w:rPr>
                <w:rFonts w:hint="eastAsia" w:ascii="宋体" w:hAnsi="宋体" w:eastAsia="宋体"/>
                <w:color w:val="auto"/>
                <w:sz w:val="21"/>
                <w:szCs w:val="21"/>
                <w:lang w:val="zh-CN"/>
              </w:rPr>
              <w:t>）投标保证金退还联系电话：</w:t>
            </w:r>
            <w:r>
              <w:rPr>
                <w:rFonts w:hint="eastAsia" w:ascii="宋体" w:hAnsi="宋体" w:eastAsia="宋体"/>
                <w:color w:val="auto"/>
                <w:sz w:val="21"/>
                <w:szCs w:val="21"/>
                <w:lang w:val="en-US" w:eastAsia="zh-CN"/>
              </w:rPr>
              <w:t>0769-21862660-801。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11</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12</w:t>
            </w:r>
          </w:p>
        </w:tc>
        <w:tc>
          <w:tcPr>
            <w:tcW w:w="7532"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投标人应提交以下投标文件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投标文件类型</w:t>
            </w:r>
          </w:p>
        </w:tc>
        <w:tc>
          <w:tcPr>
            <w:tcW w:w="4924"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开标文件</w:t>
            </w:r>
          </w:p>
        </w:tc>
        <w:tc>
          <w:tcPr>
            <w:tcW w:w="4924"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投标文件正本</w:t>
            </w:r>
          </w:p>
        </w:tc>
        <w:tc>
          <w:tcPr>
            <w:tcW w:w="4924"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7"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投标文件副本</w:t>
            </w:r>
          </w:p>
        </w:tc>
        <w:tc>
          <w:tcPr>
            <w:tcW w:w="4924" w:type="dxa"/>
            <w:gridSpan w:val="2"/>
            <w:vAlign w:val="center"/>
          </w:tcPr>
          <w:p>
            <w:pPr>
              <w:spacing w:after="0"/>
              <w:jc w:val="center"/>
              <w:rPr>
                <w:rFonts w:hint="eastAsia" w:ascii="宋体" w:hAnsi="宋体" w:eastAsia="宋体"/>
                <w:b/>
                <w:color w:val="auto"/>
                <w:sz w:val="21"/>
                <w:szCs w:val="21"/>
                <w:lang w:eastAsia="zh-CN"/>
              </w:rPr>
            </w:pPr>
            <w:r>
              <w:rPr>
                <w:rFonts w:hint="eastAsia" w:ascii="宋体" w:hAnsi="宋体" w:eastAsia="宋体"/>
                <w:b/>
                <w:color w:val="auto"/>
                <w:sz w:val="21"/>
                <w:szCs w:val="21"/>
                <w:lang w:val="en-US" w:eastAsia="zh-CN"/>
              </w:rPr>
              <w:t>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电子文档</w:t>
            </w:r>
          </w:p>
        </w:tc>
        <w:tc>
          <w:tcPr>
            <w:tcW w:w="4924"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13</w:t>
            </w: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14</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见附表一。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15（仅适用于政府采购项目）</w:t>
            </w: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小型或微型企业、监狱企业、残疾人福利性单位投标价格折扣标准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投标人符合须知“优惠政策”中联合体规定的投标价格折扣标准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2%。</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b/>
                <w:bCs/>
                <w:color w:val="auto"/>
                <w:sz w:val="21"/>
                <w:szCs w:val="21"/>
              </w:rPr>
              <w:t>投标人所投产品为获得节能产品认证或环境标志产品认证证书的价格折扣标准（相关规定详见投标人须知“优惠政策”）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每项节能或环境标志产品折扣3%。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16</w:t>
            </w:r>
          </w:p>
        </w:tc>
        <w:tc>
          <w:tcPr>
            <w:tcW w:w="7532" w:type="dxa"/>
            <w:gridSpan w:val="3"/>
            <w:shd w:val="clear" w:color="auto" w:fill="auto"/>
            <w:vAlign w:val="center"/>
          </w:tcPr>
          <w:p>
            <w:pPr>
              <w:spacing w:after="0"/>
              <w:jc w:val="both"/>
              <w:rPr>
                <w:rFonts w:hint="eastAsia" w:ascii="宋体" w:hAnsi="宋体" w:eastAsia="宋体"/>
                <w:b/>
                <w:color w:val="auto"/>
                <w:sz w:val="21"/>
                <w:szCs w:val="21"/>
                <w:lang w:eastAsia="zh-CN"/>
              </w:rPr>
            </w:pPr>
            <w:r>
              <w:rPr>
                <w:rFonts w:hint="eastAsia" w:ascii="宋体" w:hAnsi="宋体" w:eastAsia="宋体"/>
                <w:b/>
                <w:color w:val="auto"/>
                <w:sz w:val="21"/>
                <w:szCs w:val="21"/>
              </w:rPr>
              <w:t>履约保证金</w:t>
            </w:r>
            <w:r>
              <w:rPr>
                <w:rFonts w:hint="eastAsia" w:ascii="宋体" w:hAnsi="宋体" w:eastAsia="宋体"/>
                <w:b/>
                <w:color w:val="auto"/>
                <w:sz w:val="21"/>
                <w:szCs w:val="21"/>
                <w:lang w:eastAsia="zh-CN"/>
              </w:rPr>
              <w:t>（如有需要）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shd w:val="clear" w:color="auto" w:fill="auto"/>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本项目不收取履约保证金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17</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中标服务费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widowControl w:val="0"/>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（1）中标服务费根据国家计委[计价格[2002]1980号]文和国家发改委[发改价格[2011]534号]文及相关规定</w:t>
            </w:r>
            <w:r>
              <w:rPr>
                <w:rFonts w:hint="eastAsia" w:ascii="宋体" w:hAnsi="宋体" w:eastAsia="宋体"/>
                <w:color w:val="auto"/>
                <w:sz w:val="21"/>
                <w:szCs w:val="21"/>
                <w:lang w:eastAsia="zh-CN"/>
              </w:rPr>
              <w:t>向中标单位</w:t>
            </w:r>
            <w:r>
              <w:rPr>
                <w:rFonts w:hint="eastAsia" w:ascii="宋体" w:hAnsi="宋体" w:eastAsia="宋体"/>
                <w:color w:val="auto"/>
                <w:sz w:val="21"/>
                <w:szCs w:val="21"/>
              </w:rPr>
              <w:t>收取，按差额定率累进法计算，以中标通知书中确定的中标总金额作为收费的计算依据；中标服务费最低收费标准为伍仟元整。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widowControl w:val="0"/>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（2）中标服务费以转账或现金的形式支付。采购代理机构服务费汇入账号：</w:t>
            </w:r>
          </w:p>
          <w:p>
            <w:pPr>
              <w:widowControl w:val="0"/>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收 款 人：三方诚信招标有限公司东莞分公司</w:t>
            </w:r>
          </w:p>
          <w:p>
            <w:pPr>
              <w:widowControl w:val="0"/>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开户银行：中国工商银行东莞市分行</w:t>
            </w:r>
          </w:p>
          <w:p>
            <w:pPr>
              <w:widowControl w:val="0"/>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4"/>
            <w:vAlign w:val="center"/>
          </w:tcPr>
          <w:p>
            <w:pPr>
              <w:widowControl w:val="0"/>
              <w:tabs>
                <w:tab w:val="left" w:pos="907"/>
              </w:tabs>
              <w:adjustRightInd/>
              <w:snapToGrid/>
              <w:spacing w:after="0"/>
              <w:ind w:firstLine="420" w:firstLineChars="200"/>
              <w:jc w:val="both"/>
              <w:rPr>
                <w:rFonts w:ascii="宋体" w:hAnsi="宋体" w:eastAsia="宋体"/>
                <w:color w:val="auto"/>
                <w:sz w:val="21"/>
                <w:szCs w:val="21"/>
              </w:rPr>
            </w:pPr>
            <w:r>
              <w:rPr>
                <w:rFonts w:hint="eastAsia" w:ascii="宋体" w:hAnsi="宋体" w:eastAsia="宋体"/>
                <w:color w:val="auto"/>
                <w:sz w:val="21"/>
                <w:szCs w:val="21"/>
              </w:rPr>
              <w:t>注：本表关于要采购项目的具体资料，是对投标人须知的具体补充和修改，如有矛盾，应以本资料表为准。</w:t>
            </w:r>
          </w:p>
        </w:tc>
      </w:tr>
    </w:tbl>
    <w:p>
      <w:pPr>
        <w:jc w:val="center"/>
        <w:rPr>
          <w:color w:val="auto"/>
        </w:rPr>
      </w:pPr>
      <w:r>
        <w:rPr>
          <w:rFonts w:hint="eastAsia"/>
          <w:color w:val="auto"/>
        </w:rPr>
        <w:br w:type="page"/>
      </w:r>
    </w:p>
    <w:p>
      <w:pPr>
        <w:pStyle w:val="4"/>
        <w:spacing w:before="0" w:after="0" w:line="240" w:lineRule="auto"/>
        <w:jc w:val="center"/>
        <w:rPr>
          <w:rFonts w:ascii="宋体" w:hAnsi="宋体" w:eastAsia="宋体" w:cs="宋体"/>
          <w:color w:val="auto"/>
          <w:sz w:val="24"/>
          <w:szCs w:val="24"/>
        </w:rPr>
      </w:pPr>
      <w:bookmarkStart w:id="3" w:name="_Toc11083"/>
      <w:r>
        <w:rPr>
          <w:rFonts w:hint="eastAsia" w:ascii="宋体" w:hAnsi="宋体" w:eastAsia="宋体" w:cs="宋体"/>
          <w:color w:val="auto"/>
          <w:sz w:val="24"/>
          <w:szCs w:val="24"/>
        </w:rPr>
        <w:t>附表二：商务技术评分及价格权重表</w:t>
      </w:r>
      <w:bookmarkEnd w:id="3"/>
    </w:p>
    <w:tbl>
      <w:tblPr>
        <w:tblStyle w:val="17"/>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7"/>
        <w:gridCol w:w="762"/>
        <w:gridCol w:w="5463"/>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序号</w:t>
            </w:r>
          </w:p>
        </w:tc>
        <w:tc>
          <w:tcPr>
            <w:tcW w:w="1607"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评审项目</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分值</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615"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商务评审（</w:t>
            </w:r>
            <w:r>
              <w:rPr>
                <w:rFonts w:hint="eastAsia" w:ascii="宋体" w:eastAsia="宋体" w:cs="宋体"/>
                <w:color w:val="auto"/>
                <w:sz w:val="21"/>
                <w:szCs w:val="21"/>
                <w:lang w:eastAsia="zh-CN"/>
              </w:rPr>
              <w:t>满分</w:t>
            </w:r>
            <w:r>
              <w:rPr>
                <w:rFonts w:hint="eastAsia" w:ascii="宋体" w:eastAsia="宋体" w:cs="宋体"/>
                <w:color w:val="auto"/>
                <w:sz w:val="21"/>
                <w:szCs w:val="21"/>
                <w:lang w:val="en-US" w:eastAsia="zh-CN"/>
              </w:rPr>
              <w:t>2</w:t>
            </w:r>
            <w:r>
              <w:rPr>
                <w:rFonts w:hint="eastAsia" w:ascii="宋体" w:eastAsia="宋体" w:cs="宋体"/>
                <w:color w:val="auto"/>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813" w:hRule="atLeast"/>
          <w:jc w:val="center"/>
        </w:trPr>
        <w:tc>
          <w:tcPr>
            <w:tcW w:w="690" w:type="dxa"/>
            <w:tcBorders>
              <w:top w:val="single" w:color="auto" w:sz="4" w:space="0"/>
              <w:left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1</w:t>
            </w:r>
          </w:p>
        </w:tc>
        <w:tc>
          <w:tcPr>
            <w:tcW w:w="1607" w:type="dxa"/>
            <w:tcBorders>
              <w:top w:val="single" w:color="auto" w:sz="4" w:space="0"/>
              <w:left w:val="single" w:color="auto" w:sz="4" w:space="0"/>
              <w:right w:val="single" w:color="auto" w:sz="4" w:space="0"/>
            </w:tcBorders>
            <w:vAlign w:val="center"/>
          </w:tcPr>
          <w:p>
            <w:pPr>
              <w:spacing w:after="0"/>
              <w:jc w:val="center"/>
              <w:rPr>
                <w:rFonts w:ascii="宋体" w:eastAsia="宋体" w:cs="宋体"/>
                <w:color w:val="auto"/>
                <w:sz w:val="21"/>
                <w:szCs w:val="21"/>
              </w:rPr>
            </w:pPr>
            <w:r>
              <w:rPr>
                <w:rFonts w:hint="eastAsia" w:ascii="宋体" w:hAnsi="宋体" w:eastAsia="宋体"/>
                <w:color w:val="auto"/>
                <w:sz w:val="21"/>
                <w:szCs w:val="21"/>
              </w:rPr>
              <w:t>业绩</w:t>
            </w:r>
          </w:p>
        </w:tc>
        <w:tc>
          <w:tcPr>
            <w:tcW w:w="76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eastAsia="宋体" w:cs="宋体"/>
                <w:color w:val="auto"/>
                <w:sz w:val="21"/>
                <w:szCs w:val="21"/>
              </w:rPr>
            </w:pPr>
            <w:r>
              <w:rPr>
                <w:rFonts w:hint="eastAsia" w:ascii="宋体" w:hAnsi="宋体" w:eastAsia="宋体"/>
                <w:color w:val="auto"/>
                <w:sz w:val="21"/>
                <w:szCs w:val="21"/>
                <w:lang w:val="en-US" w:eastAsia="zh-CN"/>
              </w:rPr>
              <w:t>15</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投标人具有服装类业绩，每个得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满分</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p>
            <w:pPr>
              <w:spacing w:after="0"/>
              <w:ind w:firstLine="420" w:firstLineChars="200"/>
              <w:rPr>
                <w:rFonts w:ascii="宋体" w:eastAsia="宋体" w:cs="宋体"/>
                <w:bCs/>
                <w:color w:val="auto"/>
                <w:sz w:val="21"/>
                <w:szCs w:val="21"/>
              </w:rPr>
            </w:pPr>
            <w:r>
              <w:rPr>
                <w:rFonts w:hint="eastAsia" w:ascii="宋体" w:hAnsi="宋体" w:eastAsia="宋体" w:cs="宋体"/>
                <w:color w:val="auto"/>
                <w:sz w:val="21"/>
                <w:szCs w:val="21"/>
              </w:rPr>
              <w:t>(提供合同复印件加盖公章）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343" w:hRule="atLeast"/>
          <w:jc w:val="center"/>
        </w:trPr>
        <w:tc>
          <w:tcPr>
            <w:tcW w:w="690" w:type="dxa"/>
            <w:tcBorders>
              <w:left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2</w:t>
            </w:r>
          </w:p>
        </w:tc>
        <w:tc>
          <w:tcPr>
            <w:tcW w:w="1607" w:type="dxa"/>
            <w:tcBorders>
              <w:left w:val="single" w:color="auto" w:sz="4" w:space="0"/>
              <w:right w:val="single" w:color="auto" w:sz="4" w:space="0"/>
            </w:tcBorders>
            <w:vAlign w:val="center"/>
          </w:tcPr>
          <w:p>
            <w:pPr>
              <w:spacing w:after="0"/>
              <w:jc w:val="center"/>
              <w:rPr>
                <w:rFonts w:ascii="宋体" w:eastAsia="宋体" w:cs="宋体"/>
                <w:color w:val="auto"/>
                <w:sz w:val="21"/>
                <w:szCs w:val="21"/>
              </w:rPr>
            </w:pPr>
            <w:r>
              <w:rPr>
                <w:rFonts w:hint="eastAsia" w:ascii="宋体" w:hAnsi="宋体" w:eastAsia="宋体" w:cs="宋体"/>
                <w:color w:val="auto"/>
                <w:sz w:val="21"/>
                <w:szCs w:val="21"/>
              </w:rPr>
              <w:t>服务便利性</w:t>
            </w:r>
          </w:p>
        </w:tc>
        <w:tc>
          <w:tcPr>
            <w:tcW w:w="76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eastAsia="宋体" w:cs="宋体"/>
                <w:color w:val="auto"/>
                <w:sz w:val="21"/>
                <w:szCs w:val="21"/>
              </w:rPr>
            </w:pPr>
            <w:r>
              <w:rPr>
                <w:rFonts w:hint="eastAsia" w:ascii="宋体" w:hAnsi="宋体" w:eastAsia="宋体" w:cs="宋体"/>
                <w:color w:val="auto"/>
                <w:sz w:val="21"/>
                <w:szCs w:val="21"/>
                <w:lang w:val="en-US" w:eastAsia="zh-CN"/>
              </w:rPr>
              <w:t>5</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ascii="宋体" w:hAnsi="宋体" w:eastAsia="宋体" w:cs="宋体"/>
                <w:color w:val="auto"/>
                <w:kern w:val="2"/>
                <w:sz w:val="21"/>
                <w:szCs w:val="21"/>
              </w:rPr>
            </w:pPr>
            <w:r>
              <w:rPr>
                <w:rFonts w:hint="eastAsia" w:ascii="宋体" w:hAnsi="宋体" w:eastAsia="宋体" w:cs="宋体"/>
                <w:color w:val="auto"/>
                <w:kern w:val="2"/>
                <w:sz w:val="21"/>
                <w:szCs w:val="21"/>
              </w:rPr>
              <w:t>投标人承诺在接到采购人通知后：</w:t>
            </w:r>
          </w:p>
          <w:p>
            <w:pPr>
              <w:spacing w:after="0"/>
              <w:ind w:firstLine="420" w:firstLineChars="200"/>
              <w:rPr>
                <w:rFonts w:ascii="宋体" w:hAnsi="宋体" w:eastAsia="宋体" w:cs="宋体"/>
                <w:color w:val="auto"/>
                <w:kern w:val="2"/>
                <w:sz w:val="21"/>
                <w:szCs w:val="21"/>
              </w:rPr>
            </w:pPr>
            <w:r>
              <w:rPr>
                <w:rFonts w:hint="eastAsia" w:ascii="宋体" w:hAnsi="宋体" w:eastAsia="宋体" w:cs="宋体"/>
                <w:color w:val="auto"/>
                <w:kern w:val="2"/>
                <w:sz w:val="21"/>
                <w:szCs w:val="21"/>
              </w:rPr>
              <w:t>1个小时内到现场，得</w:t>
            </w:r>
            <w:r>
              <w:rPr>
                <w:rFonts w:hint="eastAsia" w:ascii="宋体" w:hAnsi="宋体" w:eastAsia="宋体" w:cs="宋体"/>
                <w:color w:val="auto"/>
                <w:kern w:val="2"/>
                <w:sz w:val="21"/>
                <w:szCs w:val="21"/>
                <w:lang w:val="en-US" w:eastAsia="zh-CN"/>
              </w:rPr>
              <w:t>5</w:t>
            </w:r>
            <w:r>
              <w:rPr>
                <w:rFonts w:hint="eastAsia" w:ascii="宋体" w:hAnsi="宋体" w:eastAsia="宋体" w:cs="宋体"/>
                <w:color w:val="auto"/>
                <w:kern w:val="2"/>
                <w:sz w:val="21"/>
                <w:szCs w:val="21"/>
              </w:rPr>
              <w:t>分；</w:t>
            </w:r>
          </w:p>
          <w:p>
            <w:pPr>
              <w:spacing w:after="0"/>
              <w:ind w:firstLine="420" w:firstLineChars="200"/>
              <w:rPr>
                <w:rFonts w:ascii="宋体" w:hAnsi="宋体" w:eastAsia="宋体" w:cs="宋体"/>
                <w:color w:val="auto"/>
                <w:kern w:val="2"/>
                <w:sz w:val="21"/>
                <w:szCs w:val="21"/>
              </w:rPr>
            </w:pPr>
            <w:r>
              <w:rPr>
                <w:rFonts w:hint="eastAsia" w:ascii="宋体" w:hAnsi="宋体" w:eastAsia="宋体" w:cs="宋体"/>
                <w:color w:val="auto"/>
                <w:kern w:val="2"/>
                <w:sz w:val="21"/>
                <w:szCs w:val="21"/>
              </w:rPr>
              <w:t>2个小时内到现场，得</w:t>
            </w:r>
            <w:r>
              <w:rPr>
                <w:rFonts w:hint="eastAsia" w:ascii="宋体" w:hAnsi="宋体" w:eastAsia="宋体" w:cs="宋体"/>
                <w:color w:val="auto"/>
                <w:kern w:val="2"/>
                <w:sz w:val="21"/>
                <w:szCs w:val="21"/>
                <w:lang w:val="en-US" w:eastAsia="zh-CN"/>
              </w:rPr>
              <w:t>3</w:t>
            </w:r>
            <w:r>
              <w:rPr>
                <w:rFonts w:hint="eastAsia" w:ascii="宋体" w:hAnsi="宋体" w:eastAsia="宋体" w:cs="宋体"/>
                <w:color w:val="auto"/>
                <w:kern w:val="2"/>
                <w:sz w:val="21"/>
                <w:szCs w:val="21"/>
              </w:rPr>
              <w:t>分；</w:t>
            </w:r>
          </w:p>
          <w:p>
            <w:pPr>
              <w:spacing w:after="0"/>
              <w:ind w:firstLine="420" w:firstLineChars="200"/>
              <w:rPr>
                <w:rFonts w:ascii="宋体" w:hAnsi="宋体" w:eastAsia="宋体" w:cs="宋体"/>
                <w:color w:val="auto"/>
                <w:kern w:val="2"/>
                <w:sz w:val="21"/>
                <w:szCs w:val="21"/>
              </w:rPr>
            </w:pPr>
            <w:r>
              <w:rPr>
                <w:rFonts w:hint="eastAsia" w:ascii="宋体" w:hAnsi="宋体" w:eastAsia="宋体" w:cs="宋体"/>
                <w:color w:val="auto"/>
                <w:kern w:val="2"/>
                <w:sz w:val="21"/>
                <w:szCs w:val="21"/>
              </w:rPr>
              <w:t>3个小时内到现场的得1分，</w:t>
            </w:r>
          </w:p>
          <w:p>
            <w:pPr>
              <w:spacing w:after="0"/>
              <w:ind w:firstLine="420" w:firstLineChars="200"/>
              <w:rPr>
                <w:rFonts w:ascii="宋体" w:hAnsi="宋体" w:eastAsia="宋体" w:cs="宋体"/>
                <w:color w:val="auto"/>
                <w:kern w:val="2"/>
                <w:sz w:val="21"/>
                <w:szCs w:val="21"/>
              </w:rPr>
            </w:pPr>
            <w:r>
              <w:rPr>
                <w:rFonts w:hint="eastAsia" w:ascii="宋体" w:hAnsi="宋体" w:eastAsia="宋体" w:cs="宋体"/>
                <w:color w:val="auto"/>
                <w:kern w:val="2"/>
                <w:sz w:val="21"/>
                <w:szCs w:val="21"/>
              </w:rPr>
              <w:t>未提供，不得分。</w:t>
            </w:r>
          </w:p>
          <w:p>
            <w:pPr>
              <w:spacing w:after="0"/>
              <w:ind w:firstLine="420" w:firstLineChars="200"/>
              <w:rPr>
                <w:rFonts w:ascii="宋体" w:eastAsia="宋体" w:cs="宋体"/>
                <w:bCs/>
                <w:color w:val="auto"/>
                <w:sz w:val="21"/>
                <w:szCs w:val="21"/>
                <w:lang w:val="pt-BR"/>
              </w:rPr>
            </w:pPr>
            <w:r>
              <w:rPr>
                <w:rFonts w:hint="eastAsia" w:ascii="宋体" w:hAnsi="宋体" w:eastAsia="宋体" w:cs="宋体"/>
                <w:bCs/>
                <w:color w:val="auto"/>
                <w:kern w:val="2"/>
                <w:sz w:val="21"/>
                <w:szCs w:val="21"/>
                <w:lang w:val="zh-CN"/>
              </w:rPr>
              <w:t>注：投标人需提供服务承诺书，并加盖投标人公章。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624"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技术评审（</w:t>
            </w:r>
            <w:r>
              <w:rPr>
                <w:rFonts w:hint="eastAsia" w:ascii="宋体" w:eastAsia="宋体" w:cs="宋体"/>
                <w:color w:val="auto"/>
                <w:sz w:val="21"/>
                <w:szCs w:val="21"/>
                <w:lang w:eastAsia="zh-CN"/>
              </w:rPr>
              <w:t>满分</w:t>
            </w:r>
            <w:r>
              <w:rPr>
                <w:rFonts w:hint="eastAsia" w:ascii="宋体" w:eastAsia="宋体" w:cs="宋体"/>
                <w:color w:val="auto"/>
                <w:sz w:val="21"/>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hint="eastAsia" w:ascii="宋体" w:eastAsia="宋体" w:cs="宋体"/>
                <w:color w:val="auto"/>
                <w:sz w:val="21"/>
                <w:szCs w:val="21"/>
                <w:lang w:eastAsia="zh-CN"/>
              </w:rPr>
            </w:pPr>
            <w:r>
              <w:rPr>
                <w:rFonts w:hint="eastAsia" w:ascii="宋体" w:eastAsia="宋体" w:cs="宋体"/>
                <w:color w:val="auto"/>
                <w:sz w:val="21"/>
                <w:szCs w:val="21"/>
                <w:lang w:val="en-US" w:eastAsia="zh-CN"/>
              </w:rPr>
              <w:t>1</w:t>
            </w:r>
          </w:p>
        </w:tc>
        <w:tc>
          <w:tcPr>
            <w:tcW w:w="160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eastAsia="宋体" w:cs="宋体"/>
                <w:color w:val="auto"/>
                <w:sz w:val="21"/>
                <w:szCs w:val="21"/>
              </w:rPr>
            </w:pPr>
            <w:r>
              <w:rPr>
                <w:rFonts w:hint="eastAsia" w:ascii="宋体" w:hAnsi="宋体" w:eastAsia="宋体"/>
                <w:color w:val="auto"/>
                <w:sz w:val="21"/>
                <w:szCs w:val="21"/>
              </w:rPr>
              <w:t>产品用材及技术工艺</w:t>
            </w:r>
          </w:p>
        </w:tc>
        <w:tc>
          <w:tcPr>
            <w:tcW w:w="76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eastAsia="宋体" w:cs="宋体"/>
                <w:color w:val="auto"/>
                <w:sz w:val="21"/>
                <w:szCs w:val="21"/>
              </w:rPr>
            </w:pPr>
            <w:r>
              <w:rPr>
                <w:rFonts w:hint="eastAsia" w:ascii="宋体" w:hAnsi="宋体" w:eastAsia="宋体"/>
                <w:color w:val="auto"/>
                <w:sz w:val="21"/>
                <w:szCs w:val="21"/>
              </w:rPr>
              <w:t>10</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根据投标人所投的产品用材和技术工艺，包括但不限于产品面料的使用标准、制作标准、型号的标准性、工序的完整性等情况进行综合评价。</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投标产品的规格标准，用材、产品工艺、适用性、耐用情况等均优于文件要求，得10分。</w:t>
            </w:r>
          </w:p>
          <w:p>
            <w:pPr>
              <w:spacing w:after="0"/>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投标产品规格标准，用材、产品工艺、适用性、耐用情况等基本满足文件要求，得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w:t>
            </w:r>
          </w:p>
          <w:p>
            <w:pPr>
              <w:spacing w:after="0"/>
              <w:ind w:firstLine="420" w:firstLineChars="200"/>
              <w:rPr>
                <w:color w:val="auto"/>
              </w:rPr>
            </w:pPr>
            <w:r>
              <w:rPr>
                <w:rFonts w:hint="eastAsia" w:ascii="宋体" w:hAnsi="宋体" w:eastAsia="宋体" w:cs="宋体"/>
                <w:color w:val="auto"/>
                <w:sz w:val="21"/>
                <w:szCs w:val="21"/>
              </w:rPr>
              <w:t>投标产品规格标准，用材、产品工艺、适用性、耐用情况等</w:t>
            </w:r>
            <w:r>
              <w:rPr>
                <w:rFonts w:hint="eastAsia" w:ascii="宋体" w:hAnsi="宋体" w:eastAsia="宋体" w:cs="宋体"/>
                <w:color w:val="auto"/>
                <w:sz w:val="21"/>
                <w:szCs w:val="21"/>
                <w:lang w:eastAsia="zh-CN"/>
              </w:rPr>
              <w:t>一般</w:t>
            </w:r>
            <w:r>
              <w:rPr>
                <w:rFonts w:hint="eastAsia" w:ascii="宋体" w:hAnsi="宋体" w:eastAsia="宋体" w:cs="宋体"/>
                <w:color w:val="auto"/>
                <w:sz w:val="21"/>
                <w:szCs w:val="21"/>
              </w:rPr>
              <w:t>满足文件要求，得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投标产品规格标准，用材、产品工艺、适用性、耐用情况等较差，得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w:t>
            </w:r>
          </w:p>
          <w:p>
            <w:pPr>
              <w:spacing w:after="0"/>
              <w:ind w:firstLine="420" w:firstLineChars="200"/>
              <w:rPr>
                <w:rFonts w:ascii="宋体" w:eastAsia="宋体" w:cs="宋体"/>
                <w:color w:val="auto"/>
                <w:sz w:val="21"/>
                <w:szCs w:val="21"/>
              </w:rPr>
            </w:pPr>
            <w:r>
              <w:rPr>
                <w:rFonts w:hint="eastAsia" w:ascii="宋体" w:hAnsi="宋体" w:eastAsia="宋体" w:cs="宋体"/>
                <w:color w:val="auto"/>
                <w:sz w:val="21"/>
                <w:szCs w:val="21"/>
              </w:rPr>
              <w:t>无提供投标产品说明，得0分。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40" w:hRule="atLeast"/>
          <w:jc w:val="center"/>
        </w:trPr>
        <w:tc>
          <w:tcPr>
            <w:tcW w:w="690" w:type="dxa"/>
            <w:vMerge w:val="restart"/>
            <w:tcBorders>
              <w:top w:val="single" w:color="auto" w:sz="4" w:space="0"/>
              <w:left w:val="single" w:color="auto" w:sz="4" w:space="0"/>
              <w:right w:val="single" w:color="auto" w:sz="4" w:space="0"/>
            </w:tcBorders>
            <w:vAlign w:val="center"/>
          </w:tcPr>
          <w:p>
            <w:pPr>
              <w:pStyle w:val="27"/>
              <w:spacing w:line="340" w:lineRule="exact"/>
              <w:ind w:firstLine="0" w:firstLineChars="0"/>
              <w:jc w:val="center"/>
              <w:rPr>
                <w:rFonts w:hint="default" w:ascii="宋体" w:eastAsia="宋体" w:cs="宋体"/>
                <w:color w:val="auto"/>
                <w:sz w:val="21"/>
                <w:szCs w:val="21"/>
                <w:lang w:val="en-US" w:eastAsia="zh-CN"/>
              </w:rPr>
            </w:pPr>
            <w:r>
              <w:rPr>
                <w:rFonts w:hint="eastAsia" w:ascii="宋体" w:eastAsia="宋体" w:cs="宋体"/>
                <w:color w:val="auto"/>
                <w:sz w:val="21"/>
                <w:szCs w:val="21"/>
                <w:lang w:val="en-US" w:eastAsia="zh-CN"/>
              </w:rPr>
              <w:t>2</w:t>
            </w:r>
          </w:p>
        </w:tc>
        <w:tc>
          <w:tcPr>
            <w:tcW w:w="1607" w:type="dxa"/>
            <w:vMerge w:val="restart"/>
            <w:tcBorders>
              <w:top w:val="single" w:color="auto" w:sz="4" w:space="0"/>
              <w:left w:val="single" w:color="auto" w:sz="4" w:space="0"/>
              <w:right w:val="single" w:color="auto" w:sz="4" w:space="0"/>
            </w:tcBorders>
            <w:vAlign w:val="center"/>
          </w:tcPr>
          <w:p>
            <w:pPr>
              <w:pStyle w:val="27"/>
              <w:spacing w:line="400" w:lineRule="exact"/>
              <w:ind w:firstLine="0" w:firstLineChars="0"/>
              <w:jc w:val="center"/>
              <w:rPr>
                <w:rFonts w:ascii="宋体" w:eastAsia="宋体" w:cs="宋体"/>
                <w:color w:val="auto"/>
                <w:sz w:val="21"/>
                <w:szCs w:val="21"/>
              </w:rPr>
            </w:pPr>
            <w:r>
              <w:rPr>
                <w:rFonts w:hint="eastAsia" w:ascii="宋体" w:hAnsi="宋体" w:eastAsia="宋体"/>
                <w:color w:val="auto"/>
                <w:sz w:val="21"/>
                <w:szCs w:val="21"/>
              </w:rPr>
              <w:t>投标样品</w:t>
            </w:r>
          </w:p>
        </w:tc>
        <w:tc>
          <w:tcPr>
            <w:tcW w:w="7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eastAsia="宋体" w:cs="宋体"/>
                <w:color w:val="auto"/>
                <w:sz w:val="21"/>
                <w:szCs w:val="21"/>
              </w:rPr>
            </w:pPr>
            <w:r>
              <w:rPr>
                <w:rFonts w:hint="eastAsia" w:ascii="宋体" w:hAnsi="宋体" w:eastAsia="宋体" w:cs="宋体"/>
                <w:color w:val="auto"/>
                <w:sz w:val="21"/>
                <w:szCs w:val="21"/>
              </w:rPr>
              <w:t>5分</w:t>
            </w:r>
          </w:p>
        </w:tc>
        <w:tc>
          <w:tcPr>
            <w:tcW w:w="5463" w:type="dxa"/>
            <w:tcBorders>
              <w:top w:val="single" w:color="auto" w:sz="4" w:space="0"/>
              <w:left w:val="single" w:color="auto" w:sz="4" w:space="0"/>
              <w:bottom w:val="single" w:color="auto" w:sz="4" w:space="0"/>
              <w:right w:val="single" w:color="auto" w:sz="4" w:space="0"/>
            </w:tcBorders>
            <w:vAlign w:val="top"/>
          </w:tcPr>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根据各投标人所投样品的面料、颜色和款式的质量、舒适性，美观性进行综合评价。</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面料柔软，手感舒适，颜色自然，抗皱性强，得5分。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颜色自然，面料与手感一般，抗皱性一般，得3分。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颜色暗淡，面料与手感较差，抗皱性差，得1分。</w:t>
            </w:r>
          </w:p>
          <w:p>
            <w:pPr>
              <w:spacing w:after="0"/>
              <w:ind w:firstLine="420" w:firstLineChars="200"/>
              <w:rPr>
                <w:rFonts w:ascii="宋体" w:eastAsia="宋体" w:cs="宋体"/>
                <w:color w:val="auto"/>
                <w:sz w:val="21"/>
                <w:szCs w:val="21"/>
                <w:lang w:val="zh-CN"/>
              </w:rPr>
            </w:pPr>
            <w:r>
              <w:rPr>
                <w:rFonts w:hint="eastAsia" w:ascii="宋体" w:hAnsi="宋体" w:eastAsia="宋体" w:cs="宋体"/>
                <w:color w:val="auto"/>
                <w:sz w:val="21"/>
                <w:szCs w:val="21"/>
              </w:rPr>
              <w:t>无提供样品，得0分。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295" w:hRule="atLeast"/>
          <w:jc w:val="center"/>
        </w:trPr>
        <w:tc>
          <w:tcPr>
            <w:tcW w:w="690" w:type="dxa"/>
            <w:vMerge w:val="continue"/>
            <w:tcBorders>
              <w:left w:val="single" w:color="auto" w:sz="4" w:space="0"/>
              <w:right w:val="single" w:color="auto" w:sz="4" w:space="0"/>
            </w:tcBorders>
            <w:vAlign w:val="center"/>
          </w:tcPr>
          <w:p>
            <w:pPr>
              <w:pStyle w:val="27"/>
              <w:spacing w:line="340" w:lineRule="exact"/>
              <w:ind w:firstLine="0" w:firstLineChars="0"/>
              <w:jc w:val="center"/>
              <w:rPr>
                <w:rFonts w:hint="eastAsia" w:ascii="宋体" w:eastAsia="宋体" w:cs="宋体"/>
                <w:color w:val="auto"/>
                <w:sz w:val="21"/>
                <w:szCs w:val="21"/>
                <w:lang w:eastAsia="zh-CN"/>
              </w:rPr>
            </w:pPr>
          </w:p>
        </w:tc>
        <w:tc>
          <w:tcPr>
            <w:tcW w:w="1607" w:type="dxa"/>
            <w:vMerge w:val="continue"/>
            <w:tcBorders>
              <w:left w:val="single" w:color="auto" w:sz="4" w:space="0"/>
              <w:right w:val="single" w:color="auto" w:sz="4" w:space="0"/>
            </w:tcBorders>
            <w:vAlign w:val="center"/>
          </w:tcPr>
          <w:p>
            <w:pPr>
              <w:pStyle w:val="27"/>
              <w:spacing w:line="400" w:lineRule="exact"/>
              <w:ind w:firstLine="0" w:firstLineChars="0"/>
              <w:jc w:val="center"/>
              <w:rPr>
                <w:rFonts w:ascii="宋体" w:eastAsia="宋体" w:cs="宋体"/>
                <w:color w:val="auto"/>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r>
              <w:rPr>
                <w:rFonts w:hint="eastAsia" w:ascii="宋体" w:hAnsi="宋体" w:eastAsia="宋体" w:cs="宋体"/>
                <w:color w:val="auto"/>
                <w:sz w:val="21"/>
                <w:szCs w:val="21"/>
              </w:rPr>
              <w:t>5分</w:t>
            </w:r>
          </w:p>
        </w:tc>
        <w:tc>
          <w:tcPr>
            <w:tcW w:w="5463" w:type="dxa"/>
            <w:tcBorders>
              <w:top w:val="single" w:color="auto" w:sz="4" w:space="0"/>
              <w:left w:val="single" w:color="auto" w:sz="4" w:space="0"/>
              <w:bottom w:val="single" w:color="auto" w:sz="4" w:space="0"/>
              <w:right w:val="single" w:color="auto" w:sz="4" w:space="0"/>
            </w:tcBorders>
            <w:vAlign w:val="top"/>
          </w:tcPr>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根据各投标人所投样品的缝制水平（包括：合肩、合缝；回针、加固；领子、门襟；针迹密度；缝边宽度；锁眼；缝制线路；错工、丢工）进行综合评价。</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样品无缝制缺陷，缝制水平较好要求，得5分。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样品存在缝制缺陷，缝制水平一般，得3分。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样品存在较多缝制缺陷，缝制水平较差，得1分。</w:t>
            </w:r>
          </w:p>
          <w:p>
            <w:pPr>
              <w:spacing w:after="0"/>
              <w:ind w:firstLine="420" w:firstLineChars="200"/>
              <w:rPr>
                <w:rFonts w:ascii="宋体" w:eastAsia="宋体" w:cs="宋体"/>
                <w:color w:val="auto"/>
                <w:sz w:val="21"/>
                <w:szCs w:val="21"/>
                <w:lang w:val="zh-CN"/>
              </w:rPr>
            </w:pPr>
            <w:r>
              <w:rPr>
                <w:rFonts w:hint="eastAsia" w:ascii="宋体" w:hAnsi="宋体" w:eastAsia="宋体" w:cs="宋体"/>
                <w:color w:val="auto"/>
                <w:sz w:val="21"/>
                <w:szCs w:val="21"/>
              </w:rPr>
              <w:t>无提供样品，得0分。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804" w:hRule="atLeast"/>
          <w:jc w:val="center"/>
        </w:trPr>
        <w:tc>
          <w:tcPr>
            <w:tcW w:w="690" w:type="dxa"/>
            <w:vMerge w:val="continue"/>
            <w:tcBorders>
              <w:left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p>
        </w:tc>
        <w:tc>
          <w:tcPr>
            <w:tcW w:w="1607" w:type="dxa"/>
            <w:vMerge w:val="continue"/>
            <w:tcBorders>
              <w:left w:val="single" w:color="auto" w:sz="4" w:space="0"/>
              <w:right w:val="single" w:color="auto" w:sz="4" w:space="0"/>
            </w:tcBorders>
            <w:vAlign w:val="center"/>
          </w:tcPr>
          <w:p>
            <w:pPr>
              <w:tabs>
                <w:tab w:val="left" w:pos="8610"/>
              </w:tabs>
              <w:spacing w:line="340" w:lineRule="exact"/>
              <w:jc w:val="center"/>
              <w:rPr>
                <w:rFonts w:ascii="宋体" w:hAnsi="宋体" w:eastAsia="宋体" w:cs="宋体"/>
                <w:color w:val="auto"/>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lang w:val="en-US" w:eastAsia="zh-CN"/>
              </w:rPr>
              <w:t>4</w:t>
            </w:r>
            <w:r>
              <w:rPr>
                <w:rFonts w:hint="eastAsia" w:ascii="宋体" w:hAnsi="宋体" w:eastAsia="宋体" w:cs="宋体"/>
                <w:color w:val="auto"/>
                <w:sz w:val="21"/>
                <w:szCs w:val="21"/>
              </w:rPr>
              <w:t>分</w:t>
            </w:r>
          </w:p>
        </w:tc>
        <w:tc>
          <w:tcPr>
            <w:tcW w:w="5463" w:type="dxa"/>
            <w:tcBorders>
              <w:top w:val="single" w:color="auto" w:sz="4" w:space="0"/>
              <w:left w:val="single" w:color="auto" w:sz="4" w:space="0"/>
              <w:bottom w:val="single" w:color="auto" w:sz="4" w:space="0"/>
              <w:right w:val="single" w:color="auto" w:sz="4" w:space="0"/>
            </w:tcBorders>
            <w:vAlign w:val="top"/>
          </w:tcPr>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根据各投标人所投样品的加工工艺（有粘贴里衬部位是否平整、有无起泡等；熨烫工艺等是否做到平整、定型效果好等）进行综合评价。</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黏贴里衬部位平整，无起泡，熨烫工艺平整，定型效果好，得4分。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黏贴里衬部位基本平整，无起泡，熨烫工艺一般，定型效果一般，得2分。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黏贴里衬部位不平整，有起泡现象，熨烫工艺较差，定型效果较差，得1分。</w:t>
            </w:r>
          </w:p>
          <w:p>
            <w:pPr>
              <w:spacing w:after="0"/>
              <w:ind w:firstLine="420" w:firstLineChars="200"/>
              <w:rPr>
                <w:rFonts w:ascii="宋体" w:eastAsia="宋体" w:cs="宋体"/>
                <w:color w:val="auto"/>
                <w:sz w:val="21"/>
                <w:szCs w:val="21"/>
                <w:lang w:val="zh-CN"/>
              </w:rPr>
            </w:pPr>
            <w:r>
              <w:rPr>
                <w:rFonts w:hint="eastAsia" w:ascii="宋体" w:hAnsi="宋体" w:eastAsia="宋体" w:cs="宋体"/>
                <w:color w:val="auto"/>
                <w:sz w:val="21"/>
                <w:szCs w:val="21"/>
              </w:rPr>
              <w:t>无提供样品，得0分。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804" w:hRule="atLeast"/>
          <w:jc w:val="center"/>
        </w:trPr>
        <w:tc>
          <w:tcPr>
            <w:tcW w:w="690" w:type="dxa"/>
            <w:vMerge w:val="continue"/>
            <w:tcBorders>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hint="eastAsia" w:ascii="宋体" w:eastAsia="宋体" w:cs="宋体"/>
                <w:color w:val="auto"/>
                <w:sz w:val="21"/>
                <w:szCs w:val="21"/>
              </w:rPr>
            </w:pPr>
          </w:p>
        </w:tc>
        <w:tc>
          <w:tcPr>
            <w:tcW w:w="1607" w:type="dxa"/>
            <w:vMerge w:val="continue"/>
            <w:tcBorders>
              <w:left w:val="single" w:color="auto" w:sz="4" w:space="0"/>
              <w:bottom w:val="single" w:color="auto" w:sz="4" w:space="0"/>
              <w:right w:val="single" w:color="auto" w:sz="4" w:space="0"/>
            </w:tcBorders>
            <w:vAlign w:val="center"/>
          </w:tcPr>
          <w:p>
            <w:pPr>
              <w:tabs>
                <w:tab w:val="left" w:pos="8610"/>
              </w:tabs>
              <w:spacing w:line="340" w:lineRule="exact"/>
              <w:jc w:val="center"/>
              <w:rPr>
                <w:rFonts w:ascii="宋体" w:hAnsi="宋体" w:eastAsia="宋体" w:cs="宋体"/>
                <w:color w:val="auto"/>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lang w:val="en-US" w:eastAsia="zh-CN"/>
              </w:rPr>
              <w:t>4</w:t>
            </w:r>
            <w:r>
              <w:rPr>
                <w:rFonts w:hint="eastAsia" w:ascii="宋体" w:hAnsi="宋体" w:eastAsia="宋体" w:cs="宋体"/>
                <w:color w:val="auto"/>
                <w:sz w:val="21"/>
                <w:szCs w:val="21"/>
              </w:rPr>
              <w:t>分</w:t>
            </w:r>
          </w:p>
        </w:tc>
        <w:tc>
          <w:tcPr>
            <w:tcW w:w="5463" w:type="dxa"/>
            <w:tcBorders>
              <w:top w:val="single" w:color="auto" w:sz="4" w:space="0"/>
              <w:left w:val="single" w:color="auto" w:sz="4" w:space="0"/>
              <w:bottom w:val="single" w:color="auto" w:sz="4" w:space="0"/>
              <w:right w:val="single" w:color="auto" w:sz="4" w:space="0"/>
            </w:tcBorders>
            <w:vAlign w:val="top"/>
          </w:tcPr>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根据各投标人所投样品的表面疵点（包括：粗、细纱、长花针；污渍、修疤（痕）；锁眼间距、扣眼互差；针眼、破洞）进行综合评价。</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样品表面无瑕疵，得4分。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样品表面存在瑕疵，得2分。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样品表面瑕疵较多，得1分。</w:t>
            </w:r>
          </w:p>
          <w:p>
            <w:pPr>
              <w:spacing w:after="0"/>
              <w:ind w:firstLine="420" w:firstLineChars="200"/>
              <w:rPr>
                <w:rFonts w:ascii="宋体" w:eastAsia="宋体" w:cs="宋体"/>
                <w:color w:val="auto"/>
                <w:sz w:val="21"/>
                <w:szCs w:val="21"/>
                <w:lang w:val="zh-CN"/>
              </w:rPr>
            </w:pPr>
            <w:r>
              <w:rPr>
                <w:rFonts w:hint="eastAsia" w:ascii="宋体" w:hAnsi="宋体" w:eastAsia="宋体" w:cs="宋体"/>
                <w:color w:val="auto"/>
                <w:sz w:val="21"/>
                <w:szCs w:val="21"/>
              </w:rPr>
              <w:t>无提供样品，得0分。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hint="eastAsia" w:ascii="宋体" w:eastAsia="宋体" w:cs="宋体"/>
                <w:color w:val="auto"/>
                <w:sz w:val="21"/>
                <w:szCs w:val="21"/>
                <w:lang w:val="en-US" w:eastAsia="zh-CN"/>
              </w:rPr>
            </w:pPr>
            <w:r>
              <w:rPr>
                <w:rFonts w:hint="eastAsia" w:ascii="宋体" w:eastAsia="宋体" w:cs="宋体"/>
                <w:color w:val="auto"/>
                <w:sz w:val="21"/>
                <w:szCs w:val="21"/>
                <w:lang w:val="en-US" w:eastAsia="zh-CN"/>
              </w:rPr>
              <w:t>3</w:t>
            </w:r>
          </w:p>
        </w:tc>
        <w:tc>
          <w:tcPr>
            <w:tcW w:w="160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cs="宋体"/>
                <w:color w:val="auto"/>
                <w:sz w:val="21"/>
                <w:szCs w:val="21"/>
              </w:rPr>
            </w:pPr>
            <w:r>
              <w:rPr>
                <w:rFonts w:hint="eastAsia" w:ascii="宋体" w:hAnsi="宋体" w:eastAsia="宋体"/>
                <w:color w:val="auto"/>
                <w:sz w:val="21"/>
                <w:szCs w:val="21"/>
              </w:rPr>
              <w:t>项目实施方案</w:t>
            </w:r>
          </w:p>
        </w:tc>
        <w:tc>
          <w:tcPr>
            <w:tcW w:w="76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eastAsia="宋体" w:cs="宋体"/>
                <w:color w:val="auto"/>
                <w:sz w:val="21"/>
                <w:szCs w:val="21"/>
              </w:rPr>
            </w:pPr>
            <w:r>
              <w:rPr>
                <w:rFonts w:hint="eastAsia" w:ascii="宋体" w:hAnsi="宋体" w:eastAsia="宋体"/>
                <w:color w:val="auto"/>
                <w:sz w:val="21"/>
                <w:szCs w:val="21"/>
                <w:lang w:val="en-US" w:eastAsia="zh-CN"/>
              </w:rPr>
              <w:t>15</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根据投标人项目实施方案进行综合评分，包括但不限于供货方案、质量标准、进度安排、完工期等情况评价。</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项目实施方案全面、科学合理、实施方法可行性高，得</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分；</w:t>
            </w:r>
          </w:p>
          <w:p>
            <w:pPr>
              <w:spacing w:after="0"/>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项目实施方案基本合理、实施方法基本可行，得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p>
            <w:pPr>
              <w:spacing w:after="0"/>
              <w:ind w:firstLine="420" w:firstLineChars="200"/>
              <w:rPr>
                <w:color w:val="auto"/>
              </w:rPr>
            </w:pPr>
            <w:r>
              <w:rPr>
                <w:rFonts w:hint="eastAsia" w:ascii="宋体" w:hAnsi="宋体" w:eastAsia="宋体" w:cs="宋体"/>
                <w:color w:val="auto"/>
                <w:sz w:val="21"/>
                <w:szCs w:val="21"/>
              </w:rPr>
              <w:t>项目实施方案</w:t>
            </w:r>
            <w:r>
              <w:rPr>
                <w:rFonts w:hint="eastAsia" w:ascii="宋体" w:hAnsi="宋体" w:eastAsia="宋体" w:cs="宋体"/>
                <w:color w:val="auto"/>
                <w:sz w:val="21"/>
                <w:szCs w:val="21"/>
                <w:lang w:eastAsia="zh-CN"/>
              </w:rPr>
              <w:t>一般</w:t>
            </w:r>
            <w:r>
              <w:rPr>
                <w:rFonts w:hint="eastAsia" w:ascii="宋体" w:hAnsi="宋体" w:eastAsia="宋体" w:cs="宋体"/>
                <w:color w:val="auto"/>
                <w:sz w:val="21"/>
                <w:szCs w:val="21"/>
              </w:rPr>
              <w:t>合理、实施方法一般可行，得</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项目实施方案不合理、实施方法不可行，得1分。</w:t>
            </w:r>
          </w:p>
          <w:p>
            <w:pPr>
              <w:spacing w:after="0"/>
              <w:ind w:firstLine="420" w:firstLineChars="200"/>
              <w:rPr>
                <w:rFonts w:ascii="宋体" w:eastAsia="宋体" w:cs="宋体"/>
                <w:color w:val="auto"/>
                <w:sz w:val="21"/>
                <w:szCs w:val="21"/>
                <w:lang w:val="zh-CN"/>
              </w:rPr>
            </w:pPr>
            <w:r>
              <w:rPr>
                <w:rFonts w:hint="eastAsia" w:ascii="宋体" w:hAnsi="宋体" w:eastAsia="宋体" w:cs="宋体"/>
                <w:color w:val="auto"/>
                <w:sz w:val="21"/>
                <w:szCs w:val="21"/>
              </w:rPr>
              <w:t>无提供项目实施方案，得0分。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hint="eastAsia" w:ascii="宋体" w:eastAsia="宋体" w:cs="宋体"/>
                <w:color w:val="auto"/>
                <w:sz w:val="21"/>
                <w:szCs w:val="21"/>
                <w:lang w:val="en-US" w:eastAsia="zh-CN"/>
              </w:rPr>
            </w:pPr>
            <w:r>
              <w:rPr>
                <w:rFonts w:hint="eastAsia" w:ascii="宋体" w:eastAsia="宋体" w:cs="宋体"/>
                <w:color w:val="auto"/>
                <w:sz w:val="21"/>
                <w:szCs w:val="21"/>
                <w:lang w:val="en-US" w:eastAsia="zh-CN"/>
              </w:rPr>
              <w:t>4</w:t>
            </w:r>
          </w:p>
        </w:tc>
        <w:tc>
          <w:tcPr>
            <w:tcW w:w="1607" w:type="dxa"/>
            <w:tcBorders>
              <w:top w:val="single" w:color="auto" w:sz="4" w:space="0"/>
              <w:left w:val="single" w:color="auto" w:sz="4" w:space="0"/>
              <w:bottom w:val="single" w:color="auto" w:sz="4" w:space="0"/>
              <w:right w:val="single" w:color="auto" w:sz="4" w:space="0"/>
            </w:tcBorders>
            <w:vAlign w:val="center"/>
          </w:tcPr>
          <w:p>
            <w:pPr>
              <w:pStyle w:val="12"/>
              <w:pBdr>
                <w:bottom w:val="none" w:color="auto" w:sz="0" w:space="0"/>
              </w:pBdr>
              <w:tabs>
                <w:tab w:val="clear" w:pos="4153"/>
                <w:tab w:val="clear" w:pos="8306"/>
              </w:tabs>
              <w:snapToGrid/>
              <w:spacing w:after="0"/>
              <w:rPr>
                <w:rFonts w:ascii="宋体" w:hAnsi="宋体" w:eastAsia="宋体" w:cs="宋体"/>
                <w:color w:val="auto"/>
                <w:sz w:val="21"/>
                <w:szCs w:val="21"/>
              </w:rPr>
            </w:pPr>
            <w:r>
              <w:rPr>
                <w:rFonts w:hint="eastAsia" w:ascii="宋体" w:hAnsi="宋体" w:eastAsia="宋体"/>
                <w:color w:val="auto"/>
                <w:sz w:val="21"/>
                <w:szCs w:val="21"/>
              </w:rPr>
              <w:t>售后服务</w:t>
            </w:r>
          </w:p>
        </w:tc>
        <w:tc>
          <w:tcPr>
            <w:tcW w:w="76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eastAsia="宋体" w:cs="宋体"/>
                <w:color w:val="auto"/>
                <w:sz w:val="21"/>
                <w:szCs w:val="21"/>
              </w:rPr>
            </w:pPr>
            <w:r>
              <w:rPr>
                <w:rFonts w:hint="eastAsia" w:ascii="宋体" w:hAnsi="宋体" w:eastAsia="宋体"/>
                <w:color w:val="auto"/>
                <w:sz w:val="21"/>
                <w:szCs w:val="21"/>
                <w:lang w:val="en-US" w:eastAsia="zh-CN"/>
              </w:rPr>
              <w:t>7</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售后服务方案、故障响应时限、服务承诺、保修期限及范围等进行综合评价。</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提供完整可行的售后服务方案，且有具体的工作流程与服务标准说明，得</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提供了可行的售后服务方案，工作流程基本满足文件要求，有简单的服务标准说明，得3分。</w:t>
            </w:r>
          </w:p>
          <w:p>
            <w:pPr>
              <w:spacing w:after="0"/>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提供了简单的售后服务方案，无工作流程及服务标准说明，得1分。</w:t>
            </w:r>
          </w:p>
          <w:p>
            <w:pPr>
              <w:spacing w:after="0"/>
              <w:ind w:firstLine="420" w:firstLineChars="200"/>
              <w:rPr>
                <w:rFonts w:ascii="宋体" w:eastAsia="宋体" w:cs="宋体"/>
                <w:color w:val="auto"/>
                <w:sz w:val="21"/>
                <w:szCs w:val="21"/>
                <w:lang w:val="zh-CN"/>
              </w:rPr>
            </w:pPr>
            <w:r>
              <w:rPr>
                <w:rFonts w:hint="eastAsia" w:ascii="宋体" w:hAnsi="宋体" w:eastAsia="宋体" w:cs="宋体"/>
                <w:color w:val="auto"/>
                <w:sz w:val="21"/>
                <w:szCs w:val="21"/>
              </w:rPr>
              <w:t>无提供售后服务方案，得0分。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40"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val="0"/>
              <w:tabs>
                <w:tab w:val="left" w:pos="907"/>
              </w:tabs>
              <w:adjustRightInd/>
              <w:snapToGrid/>
              <w:spacing w:after="0" w:line="360" w:lineRule="exact"/>
              <w:ind w:firstLine="422" w:firstLineChars="200"/>
              <w:jc w:val="both"/>
              <w:rPr>
                <w:rFonts w:hint="eastAsia" w:ascii="宋体" w:hAnsi="宋体" w:eastAsia="宋体"/>
                <w:b/>
                <w:color w:val="auto"/>
                <w:sz w:val="21"/>
                <w:szCs w:val="21"/>
              </w:rPr>
            </w:pPr>
            <w:r>
              <w:rPr>
                <w:rFonts w:hint="eastAsia" w:ascii="宋体" w:hAnsi="宋体" w:eastAsia="宋体"/>
                <w:b/>
                <w:color w:val="auto"/>
                <w:sz w:val="21"/>
                <w:szCs w:val="21"/>
              </w:rPr>
              <w:t>注：</w:t>
            </w:r>
          </w:p>
          <w:p>
            <w:pPr>
              <w:widowControl w:val="0"/>
              <w:tabs>
                <w:tab w:val="left" w:pos="907"/>
              </w:tabs>
              <w:adjustRightInd/>
              <w:snapToGrid/>
              <w:spacing w:after="0" w:line="360" w:lineRule="exact"/>
              <w:ind w:firstLine="422" w:firstLineChars="200"/>
              <w:jc w:val="both"/>
              <w:rPr>
                <w:rFonts w:hint="eastAsia" w:ascii="宋体" w:hAnsi="宋体" w:eastAsia="宋体"/>
                <w:b/>
                <w:color w:val="auto"/>
                <w:sz w:val="21"/>
                <w:szCs w:val="21"/>
              </w:rPr>
            </w:pPr>
            <w:r>
              <w:rPr>
                <w:rFonts w:hint="eastAsia" w:ascii="宋体" w:hAnsi="宋体" w:eastAsia="宋体"/>
                <w:b/>
                <w:color w:val="auto"/>
                <w:sz w:val="21"/>
                <w:szCs w:val="21"/>
              </w:rPr>
              <w:t>（1）无特殊说明外，以上评审项，同一证明文件不重复计分。</w:t>
            </w:r>
          </w:p>
          <w:p>
            <w:pPr>
              <w:pStyle w:val="24"/>
              <w:widowControl w:val="0"/>
              <w:tabs>
                <w:tab w:val="left" w:pos="907"/>
              </w:tabs>
              <w:adjustRightInd/>
              <w:snapToGrid/>
              <w:spacing w:after="0" w:line="360" w:lineRule="exact"/>
              <w:ind w:firstLine="422"/>
              <w:jc w:val="both"/>
              <w:rPr>
                <w:rFonts w:ascii="宋体" w:hAnsi="宋体" w:eastAsia="宋体"/>
                <w:b/>
                <w:color w:val="auto"/>
                <w:sz w:val="21"/>
                <w:szCs w:val="21"/>
              </w:rPr>
            </w:pPr>
            <w:r>
              <w:rPr>
                <w:rFonts w:hint="eastAsia" w:ascii="宋体" w:hAnsi="宋体" w:eastAsia="宋体"/>
                <w:b/>
                <w:color w:val="auto"/>
                <w:sz w:val="21"/>
                <w:szCs w:val="21"/>
              </w:rPr>
              <w:t>（2）投标人根据以上评分要求提供的</w:t>
            </w:r>
            <w:r>
              <w:rPr>
                <w:rFonts w:hint="eastAsia" w:ascii="宋体" w:hAnsi="宋体" w:eastAsia="宋体"/>
                <w:b/>
                <w:color w:val="auto"/>
                <w:sz w:val="21"/>
                <w:szCs w:val="21"/>
                <w:lang w:eastAsia="zh-CN"/>
              </w:rPr>
              <w:t>投标材料</w:t>
            </w:r>
            <w:r>
              <w:rPr>
                <w:rFonts w:hint="eastAsia" w:ascii="宋体" w:hAnsi="宋体" w:eastAsia="宋体"/>
                <w:b/>
                <w:color w:val="auto"/>
                <w:sz w:val="21"/>
                <w:szCs w:val="21"/>
              </w:rPr>
              <w:t>因模糊不清导致评标委员会无法清晰辨认进行评审的，</w:t>
            </w:r>
            <w:r>
              <w:rPr>
                <w:rFonts w:hint="eastAsia" w:ascii="宋体" w:hAnsi="宋体" w:eastAsia="宋体"/>
                <w:b/>
                <w:color w:val="auto"/>
                <w:sz w:val="21"/>
                <w:szCs w:val="21"/>
                <w:lang w:eastAsia="zh-CN"/>
              </w:rPr>
              <w:t>视为无效材料</w:t>
            </w:r>
            <w:r>
              <w:rPr>
                <w:rFonts w:hint="eastAsia" w:ascii="宋体" w:hAnsi="宋体" w:eastAsia="宋体"/>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40"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lang w:val="zh-CN"/>
              </w:rPr>
            </w:pPr>
            <w:r>
              <w:rPr>
                <w:rFonts w:hint="eastAsia" w:ascii="宋体" w:eastAsia="宋体" w:cs="宋体"/>
                <w:color w:val="auto"/>
                <w:sz w:val="21"/>
                <w:szCs w:val="21"/>
              </w:rPr>
              <w:t>价格评审（</w:t>
            </w:r>
            <w:r>
              <w:rPr>
                <w:rFonts w:hint="eastAsia" w:ascii="宋体" w:eastAsia="宋体" w:cs="宋体"/>
                <w:color w:val="auto"/>
                <w:sz w:val="21"/>
                <w:szCs w:val="21"/>
                <w:lang w:eastAsia="zh-CN"/>
              </w:rPr>
              <w:t>满分</w:t>
            </w:r>
            <w:r>
              <w:rPr>
                <w:rFonts w:hint="eastAsia" w:ascii="宋体" w:eastAsia="宋体" w:cs="宋体"/>
                <w:color w:val="auto"/>
                <w:sz w:val="21"/>
                <w:szCs w:val="21"/>
                <w:lang w:val="en-US" w:eastAsia="zh-CN"/>
              </w:rPr>
              <w:t>3</w:t>
            </w:r>
            <w:r>
              <w:rPr>
                <w:rFonts w:hint="eastAsia" w:ascii="宋体" w:eastAsia="宋体" w:cs="宋体"/>
                <w:color w:val="auto"/>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hint="eastAsia" w:ascii="宋体" w:eastAsia="宋体" w:cs="宋体"/>
                <w:color w:val="auto"/>
                <w:sz w:val="21"/>
                <w:szCs w:val="21"/>
                <w:lang w:eastAsia="zh-CN"/>
              </w:rPr>
            </w:pPr>
            <w:r>
              <w:rPr>
                <w:rFonts w:hint="eastAsia" w:ascii="宋体" w:eastAsia="宋体" w:cs="宋体"/>
                <w:color w:val="auto"/>
                <w:sz w:val="21"/>
                <w:szCs w:val="21"/>
                <w:lang w:val="en-US" w:eastAsia="zh-CN"/>
              </w:rPr>
              <w:t>1</w:t>
            </w:r>
          </w:p>
        </w:tc>
        <w:tc>
          <w:tcPr>
            <w:tcW w:w="1607"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hint="eastAsia" w:ascii="宋体" w:eastAsia="宋体" w:cs="宋体"/>
                <w:color w:val="auto"/>
                <w:sz w:val="21"/>
                <w:szCs w:val="21"/>
                <w:lang w:eastAsia="zh-CN"/>
              </w:rPr>
            </w:pPr>
            <w:r>
              <w:rPr>
                <w:rFonts w:hint="eastAsia" w:ascii="宋体" w:eastAsia="宋体" w:cs="宋体"/>
                <w:color w:val="auto"/>
                <w:sz w:val="21"/>
                <w:szCs w:val="21"/>
                <w:lang w:eastAsia="zh-CN"/>
              </w:rPr>
              <w:t>价格</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hint="eastAsia" w:ascii="宋体" w:eastAsia="宋体" w:cs="宋体"/>
                <w:color w:val="auto"/>
                <w:sz w:val="21"/>
                <w:szCs w:val="21"/>
              </w:rPr>
            </w:pPr>
            <w:r>
              <w:rPr>
                <w:rFonts w:hint="eastAsia" w:ascii="宋体" w:hAnsi="宋体" w:eastAsia="宋体"/>
                <w:color w:val="auto"/>
                <w:sz w:val="21"/>
                <w:szCs w:val="21"/>
              </w:rPr>
              <w:t>30</w:t>
            </w:r>
          </w:p>
        </w:tc>
        <w:tc>
          <w:tcPr>
            <w:tcW w:w="5481"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left" w:pos="907"/>
              </w:tabs>
              <w:adjustRightInd/>
              <w:snapToGrid/>
              <w:spacing w:after="0" w:line="360" w:lineRule="auto"/>
              <w:ind w:firstLine="420" w:firstLineChars="200"/>
              <w:jc w:val="both"/>
              <w:rPr>
                <w:rFonts w:ascii="宋体" w:hAnsi="宋体" w:eastAsia="宋体"/>
                <w:color w:val="auto"/>
                <w:sz w:val="21"/>
                <w:szCs w:val="21"/>
              </w:rPr>
            </w:pPr>
            <w:r>
              <w:rPr>
                <w:rFonts w:hint="eastAsia" w:ascii="宋体" w:hAnsi="宋体" w:eastAsia="宋体"/>
                <w:color w:val="auto"/>
                <w:sz w:val="21"/>
                <w:szCs w:val="21"/>
              </w:rPr>
              <w:t>价格分计算方法：满足招标文件要求且投标价格最低的投标报价为评标基准价，其价格分为满分。其他投标人的价格分统一按照下列公式计算：</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投标报价得分=(评标基准价／投标报价)×价格权值×100</w:t>
            </w:r>
          </w:p>
        </w:tc>
      </w:tr>
    </w:tbl>
    <w:p>
      <w:pPr>
        <w:bidi w:val="0"/>
        <w:rPr>
          <w:color w:val="auto"/>
        </w:rPr>
      </w:pPr>
      <w:r>
        <w:rPr>
          <w:rFonts w:hint="eastAsia"/>
          <w:color w:val="auto"/>
        </w:rPr>
        <w:br w:type="page"/>
      </w:r>
    </w:p>
    <w:p>
      <w:pPr>
        <w:pStyle w:val="3"/>
        <w:spacing w:before="0" w:after="0" w:line="240" w:lineRule="auto"/>
        <w:rPr>
          <w:color w:val="auto"/>
          <w:sz w:val="36"/>
          <w:szCs w:val="36"/>
        </w:rPr>
      </w:pPr>
      <w:bookmarkStart w:id="4" w:name="_Toc23932"/>
      <w:r>
        <w:rPr>
          <w:rFonts w:hint="eastAsia"/>
          <w:color w:val="auto"/>
          <w:sz w:val="28"/>
          <w:szCs w:val="28"/>
        </w:rPr>
        <w:t>第三部分 用户需求书</w:t>
      </w:r>
      <w:bookmarkEnd w:id="4"/>
    </w:p>
    <w:p>
      <w:pPr>
        <w:pStyle w:val="4"/>
        <w:spacing w:before="0" w:after="0" w:line="240" w:lineRule="auto"/>
        <w:jc w:val="center"/>
        <w:rPr>
          <w:rFonts w:ascii="宋体" w:hAnsi="宋体" w:eastAsia="宋体" w:cs="宋体"/>
          <w:color w:val="auto"/>
          <w:sz w:val="24"/>
          <w:szCs w:val="24"/>
        </w:rPr>
      </w:pPr>
      <w:bookmarkStart w:id="5" w:name="_Toc3182"/>
      <w:r>
        <w:rPr>
          <w:rFonts w:hint="eastAsia" w:ascii="宋体" w:hAnsi="宋体" w:eastAsia="宋体" w:cs="宋体"/>
          <w:color w:val="auto"/>
          <w:sz w:val="24"/>
          <w:szCs w:val="24"/>
        </w:rPr>
        <w:t>用户需求明细</w:t>
      </w:r>
      <w:bookmarkEnd w:id="5"/>
    </w:p>
    <w:p>
      <w:pPr>
        <w:spacing w:after="0"/>
        <w:jc w:val="both"/>
        <w:rPr>
          <w:rFonts w:ascii="宋体" w:hAnsi="宋体" w:eastAsia="宋体"/>
          <w:b/>
          <w:color w:val="auto"/>
          <w:sz w:val="24"/>
        </w:rPr>
      </w:pPr>
    </w:p>
    <w:p>
      <w:pPr>
        <w:keepNext w:val="0"/>
        <w:keepLines w:val="0"/>
        <w:pageBreakBefore w:val="0"/>
        <w:widowControl/>
        <w:kinsoku/>
        <w:wordWrap/>
        <w:overflowPunct/>
        <w:topLinePunct w:val="0"/>
        <w:autoSpaceDE w:val="0"/>
        <w:autoSpaceDN w:val="0"/>
        <w:bidi w:val="0"/>
        <w:adjustRightInd w:val="0"/>
        <w:snapToGrid w:val="0"/>
        <w:spacing w:after="0" w:line="360" w:lineRule="auto"/>
        <w:jc w:val="left"/>
        <w:textAlignment w:val="auto"/>
        <w:rPr>
          <w:rFonts w:hint="eastAsia" w:ascii="宋体" w:hAnsi="宋体" w:eastAsia="宋体" w:cs="宋体"/>
          <w:b/>
          <w:bCs/>
          <w:color w:val="auto"/>
          <w:kern w:val="0"/>
          <w:sz w:val="21"/>
          <w:szCs w:val="21"/>
        </w:rPr>
      </w:pPr>
      <w:bookmarkStart w:id="6" w:name="_Toc24679"/>
      <w:bookmarkStart w:id="7" w:name="_Toc14462"/>
      <w:bookmarkStart w:id="8" w:name="_Toc31278"/>
      <w:bookmarkStart w:id="9" w:name="_Toc13112"/>
      <w:r>
        <w:rPr>
          <w:rFonts w:hint="eastAsia" w:ascii="宋体" w:hAnsi="宋体" w:eastAsia="宋体" w:cs="宋体"/>
          <w:b/>
          <w:bCs/>
          <w:color w:val="auto"/>
          <w:kern w:val="0"/>
          <w:sz w:val="21"/>
          <w:szCs w:val="21"/>
        </w:rPr>
        <w:t>一、项目概况：</w:t>
      </w:r>
    </w:p>
    <w:p>
      <w:pPr>
        <w:pStyle w:val="7"/>
        <w:keepNext w:val="0"/>
        <w:keepLines w:val="0"/>
        <w:pageBreakBefore w:val="0"/>
        <w:widowControl/>
        <w:kinsoku/>
        <w:wordWrap/>
        <w:overflowPunct/>
        <w:topLinePunct w:val="0"/>
        <w:bidi w:val="0"/>
        <w:adjustRightInd w:val="0"/>
        <w:snapToGrid w:val="0"/>
        <w:spacing w:after="0" w:line="360" w:lineRule="auto"/>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1、项目名称：</w:t>
      </w:r>
      <w:r>
        <w:rPr>
          <w:rFonts w:hint="eastAsia" w:ascii="宋体" w:hAnsi="宋体" w:eastAsia="宋体" w:cs="宋体"/>
          <w:color w:val="auto"/>
          <w:sz w:val="21"/>
          <w:szCs w:val="21"/>
          <w:lang w:val="en-US" w:eastAsia="zh-CN"/>
        </w:rPr>
        <w:t>冬装</w:t>
      </w:r>
      <w:r>
        <w:rPr>
          <w:rFonts w:hint="eastAsia" w:ascii="宋体" w:hAnsi="宋体" w:eastAsia="宋体" w:cs="宋体"/>
          <w:color w:val="auto"/>
          <w:sz w:val="21"/>
          <w:szCs w:val="21"/>
        </w:rPr>
        <w:t>病人服采购</w:t>
      </w:r>
      <w:r>
        <w:rPr>
          <w:rFonts w:hint="eastAsia" w:ascii="宋体" w:hAnsi="宋体" w:eastAsia="宋体" w:cs="宋体"/>
          <w:color w:val="auto"/>
          <w:sz w:val="21"/>
          <w:szCs w:val="21"/>
          <w:lang w:val="en-US" w:eastAsia="zh-CN"/>
        </w:rPr>
        <w:t>项目</w:t>
      </w:r>
      <w:r>
        <w:rPr>
          <w:rFonts w:hint="eastAsia" w:ascii="宋体" w:hAnsi="宋体" w:eastAsia="宋体" w:cs="宋体"/>
          <w:color w:val="auto"/>
          <w:sz w:val="21"/>
          <w:szCs w:val="21"/>
        </w:rPr>
        <w:t>。</w:t>
      </w:r>
    </w:p>
    <w:p>
      <w:pPr>
        <w:pStyle w:val="7"/>
        <w:keepNext w:val="0"/>
        <w:keepLines w:val="0"/>
        <w:pageBreakBefore w:val="0"/>
        <w:widowControl/>
        <w:kinsoku/>
        <w:wordWrap/>
        <w:overflowPunct/>
        <w:topLinePunct w:val="0"/>
        <w:bidi w:val="0"/>
        <w:adjustRightInd w:val="0"/>
        <w:snapToGrid w:val="0"/>
        <w:spacing w:after="0" w:line="360" w:lineRule="auto"/>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2、项目交货地点：东莞市第七人民医院或招标人指定地点。</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3、协议供货期限：供应商接到订单后20天内完成交货、入仓及验收（逾期而引起的所有责任、费用均由中标人独自承担）。</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4、本项目预算金额为人民币</w:t>
      </w:r>
      <w:r>
        <w:rPr>
          <w:rFonts w:hint="eastAsia" w:ascii="宋体" w:hAnsi="宋体" w:eastAsia="宋体" w:cs="宋体"/>
          <w:bCs/>
          <w:color w:val="auto"/>
          <w:sz w:val="21"/>
          <w:szCs w:val="21"/>
          <w:u w:val="single"/>
          <w:lang w:val="en-US" w:eastAsia="zh-CN"/>
        </w:rPr>
        <w:t>壹拾伍万</w:t>
      </w:r>
      <w:r>
        <w:rPr>
          <w:rFonts w:hint="eastAsia" w:ascii="宋体" w:hAnsi="宋体" w:eastAsia="宋体" w:cs="宋体"/>
          <w:bCs/>
          <w:color w:val="auto"/>
          <w:sz w:val="21"/>
          <w:szCs w:val="21"/>
          <w:u w:val="single"/>
        </w:rPr>
        <w:t xml:space="preserve">元整 </w:t>
      </w:r>
      <w:r>
        <w:rPr>
          <w:rFonts w:hint="eastAsia" w:ascii="宋体" w:hAnsi="宋体" w:eastAsia="宋体" w:cs="宋体"/>
          <w:bCs/>
          <w:color w:val="auto"/>
          <w:sz w:val="21"/>
          <w:szCs w:val="21"/>
        </w:rPr>
        <w:t>（￥</w:t>
      </w:r>
      <w:r>
        <w:rPr>
          <w:rFonts w:hint="eastAsia" w:ascii="宋体" w:hAnsi="宋体" w:eastAsia="宋体" w:cs="宋体"/>
          <w:bCs/>
          <w:color w:val="auto"/>
          <w:sz w:val="21"/>
          <w:szCs w:val="21"/>
          <w:u w:val="single"/>
          <w:lang w:val="en-US" w:eastAsia="zh-CN"/>
        </w:rPr>
        <w:t>15</w:t>
      </w:r>
      <w:r>
        <w:rPr>
          <w:rFonts w:hint="eastAsia" w:ascii="宋体" w:hAnsi="宋体" w:eastAsia="宋体" w:cs="宋体"/>
          <w:bCs/>
          <w:color w:val="auto"/>
          <w:sz w:val="21"/>
          <w:szCs w:val="21"/>
          <w:u w:val="single"/>
        </w:rPr>
        <w:t>000</w:t>
      </w:r>
      <w:r>
        <w:rPr>
          <w:rFonts w:hint="eastAsia" w:ascii="宋体" w:hAnsi="宋体" w:eastAsia="宋体" w:cs="宋体"/>
          <w:bCs/>
          <w:color w:val="auto"/>
          <w:sz w:val="21"/>
          <w:szCs w:val="21"/>
          <w:u w:val="single"/>
          <w:lang w:val="en-US" w:eastAsia="zh-CN"/>
        </w:rPr>
        <w:t>0</w:t>
      </w:r>
      <w:r>
        <w:rPr>
          <w:rFonts w:hint="eastAsia" w:ascii="宋体" w:hAnsi="宋体" w:eastAsia="宋体" w:cs="宋体"/>
          <w:bCs/>
          <w:color w:val="auto"/>
          <w:sz w:val="21"/>
          <w:szCs w:val="21"/>
          <w:u w:val="single"/>
        </w:rPr>
        <w:t>.00元</w:t>
      </w:r>
      <w:r>
        <w:rPr>
          <w:rFonts w:hint="eastAsia" w:ascii="宋体" w:hAnsi="宋体" w:eastAsia="宋体" w:cs="宋体"/>
          <w:bCs/>
          <w:color w:val="auto"/>
          <w:sz w:val="21"/>
          <w:szCs w:val="21"/>
        </w:rPr>
        <w:t>），据实列支。</w:t>
      </w:r>
    </w:p>
    <w:p>
      <w:pPr>
        <w:keepNext w:val="0"/>
        <w:keepLines w:val="0"/>
        <w:pageBreakBefore w:val="0"/>
        <w:widowControl/>
        <w:kinsoku/>
        <w:wordWrap/>
        <w:overflowPunct/>
        <w:topLinePunct w:val="0"/>
        <w:autoSpaceDE w:val="0"/>
        <w:autoSpaceDN w:val="0"/>
        <w:bidi w:val="0"/>
        <w:adjustRightInd w:val="0"/>
        <w:snapToGrid w:val="0"/>
        <w:spacing w:after="0" w:line="360" w:lineRule="auto"/>
        <w:jc w:val="left"/>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二、需求清单和材质参数及技术要求：</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1、技术要求：</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（1）所有布料清洗10次后无明显褪色现象。</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缩水率≤4%，耐洗、耐摩擦、耐汗渍、耐氯漂、耐光色牢度均≥4级，100%环保高密，高级活性环保印染，断裂强力≥600N，甲醛含量和PH值均符合国家标准（GB/T411-63)。耐氯漂符合国家标准。不起毛起球，无毛边；可高温高压汽蒸灭菌，耐洗耐用。</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（3）缝合处、衣服领口、袖口、门襟、裤头、缝合处多层压线加固。</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（4）服装标识尺码规格。</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（5）按采购单位要求印制标志，标志固色能达到重度洗涤不掉色。</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（6）具体颜色花纹中标后由采购单位确定。</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（7）规格为经水洗涤后的规格，所有成品均要求预留缩水尺寸。</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（8）其它技术和规格要求请阅《需求清单》。</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（9）采购人有权根据实际情况自行选择或更换色样和款式，单价不受款式的复杂程度及颜色的影响，单价不变。</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2、投标样品：</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（1）本项目须投标现场提供样品，投标人根据《需求清单》中的要求提供一套M码样品。</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样品按需求要求规格、尺寸（颜色自拟）制作，投标样品用非透明包装袋或箱子进行封装，按本招标文件相关条款要求密封标记，封面必须清楚标明项目名称、项目编号、投标人名称、样品的名称等相关信息，封条封面须加盖投标人公章。</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未中标的投标人样品将于公示中标结果后7日内退还，评标过程中，必要时对样板作破坏性测试，测试费用无需投标人承担，对已进行破坏性测试的样板不作任何赔偿。过期不取，视为自动放弃，招标采购单位有权自行处置。</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（4）中标样品将由采购方留存查验，作为验收依据。</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3、需求清单</w:t>
      </w:r>
    </w:p>
    <w:tbl>
      <w:tblPr>
        <w:tblStyle w:val="17"/>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6"/>
        <w:gridCol w:w="1984"/>
        <w:gridCol w:w="1134"/>
        <w:gridCol w:w="851"/>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产品名称</w:t>
            </w:r>
          </w:p>
        </w:tc>
        <w:tc>
          <w:tcPr>
            <w:tcW w:w="1276" w:type="dxa"/>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材质</w:t>
            </w:r>
          </w:p>
        </w:tc>
        <w:tc>
          <w:tcPr>
            <w:tcW w:w="1984" w:type="dxa"/>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工艺</w:t>
            </w:r>
          </w:p>
        </w:tc>
        <w:tc>
          <w:tcPr>
            <w:tcW w:w="1134" w:type="dxa"/>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规格</w:t>
            </w:r>
          </w:p>
        </w:tc>
        <w:tc>
          <w:tcPr>
            <w:tcW w:w="851" w:type="dxa"/>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992" w:type="dxa"/>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最高限价（元）</w:t>
            </w:r>
          </w:p>
        </w:tc>
        <w:tc>
          <w:tcPr>
            <w:tcW w:w="1276" w:type="dxa"/>
            <w:noWrap w:val="0"/>
            <w:vAlign w:val="top"/>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参考预估数量（套）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560" w:type="dxa"/>
            <w:vMerge w:val="restart"/>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●冬装</w:t>
            </w:r>
            <w:r>
              <w:rPr>
                <w:rFonts w:hint="eastAsia" w:ascii="宋体" w:hAnsi="宋体" w:eastAsia="宋体" w:cs="宋体"/>
                <w:color w:val="auto"/>
                <w:sz w:val="21"/>
                <w:szCs w:val="21"/>
              </w:rPr>
              <w:t>病人服（</w:t>
            </w:r>
            <w:r>
              <w:rPr>
                <w:rFonts w:hint="eastAsia" w:ascii="宋体" w:hAnsi="宋体" w:eastAsia="宋体" w:cs="宋体"/>
                <w:color w:val="auto"/>
                <w:sz w:val="21"/>
                <w:szCs w:val="21"/>
                <w:lang w:val="en-US" w:eastAsia="zh-CN"/>
              </w:rPr>
              <w:t>长袖</w:t>
            </w:r>
            <w:r>
              <w:rPr>
                <w:rFonts w:hint="eastAsia" w:ascii="宋体" w:hAnsi="宋体" w:eastAsia="宋体" w:cs="宋体"/>
                <w:color w:val="auto"/>
                <w:sz w:val="21"/>
                <w:szCs w:val="21"/>
              </w:rPr>
              <w:t>上衣+</w:t>
            </w:r>
            <w:r>
              <w:rPr>
                <w:rFonts w:hint="eastAsia" w:ascii="宋体" w:hAnsi="宋体" w:eastAsia="宋体" w:cs="宋体"/>
                <w:color w:val="auto"/>
                <w:sz w:val="21"/>
                <w:szCs w:val="21"/>
                <w:lang w:val="en-US" w:eastAsia="zh-CN"/>
              </w:rPr>
              <w:t>长</w:t>
            </w:r>
            <w:r>
              <w:rPr>
                <w:rFonts w:hint="eastAsia" w:ascii="宋体" w:hAnsi="宋体" w:eastAsia="宋体" w:cs="宋体"/>
                <w:color w:val="auto"/>
                <w:sz w:val="21"/>
                <w:szCs w:val="21"/>
              </w:rPr>
              <w:t>裤）</w:t>
            </w:r>
          </w:p>
        </w:tc>
        <w:tc>
          <w:tcPr>
            <w:tcW w:w="1276" w:type="dxa"/>
            <w:vMerge w:val="restart"/>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秋冬棉绒布</w:t>
            </w:r>
          </w:p>
        </w:tc>
        <w:tc>
          <w:tcPr>
            <w:tcW w:w="1984" w:type="dxa"/>
            <w:vMerge w:val="restart"/>
            <w:noWrap w:val="0"/>
            <w:vAlign w:val="center"/>
          </w:tcPr>
          <w:p>
            <w:pPr>
              <w:keepNext w:val="0"/>
              <w:keepLines w:val="0"/>
              <w:pageBreakBefore w:val="0"/>
              <w:widowControl/>
              <w:tabs>
                <w:tab w:val="left" w:pos="492"/>
              </w:tabs>
              <w:kinsoku/>
              <w:wordWrap/>
              <w:overflowPunct/>
              <w:topLinePunct w:val="0"/>
              <w:bidi w:val="0"/>
              <w:adjustRightInd w:val="0"/>
              <w:snapToGrid w:val="0"/>
              <w:spacing w:after="0"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1.面料预缩工艺，2.同步工艺，3.大小止口分级工艺，4.包边工艺，5.中烫大烫工艺。</w:t>
            </w:r>
          </w:p>
        </w:tc>
        <w:tc>
          <w:tcPr>
            <w:tcW w:w="1134" w:type="dxa"/>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M</w:t>
            </w:r>
          </w:p>
        </w:tc>
        <w:tc>
          <w:tcPr>
            <w:tcW w:w="851" w:type="dxa"/>
            <w:vMerge w:val="restart"/>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c>
          <w:tcPr>
            <w:tcW w:w="992" w:type="dxa"/>
            <w:vMerge w:val="restart"/>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130</w:t>
            </w:r>
          </w:p>
        </w:tc>
        <w:tc>
          <w:tcPr>
            <w:tcW w:w="1276" w:type="dxa"/>
            <w:vMerge w:val="restart"/>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560"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276"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984"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134" w:type="dxa"/>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L</w:t>
            </w:r>
          </w:p>
        </w:tc>
        <w:tc>
          <w:tcPr>
            <w:tcW w:w="851"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992"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276" w:type="dxa"/>
            <w:vMerge w:val="continue"/>
            <w:noWrap w:val="0"/>
            <w:vAlign w:val="top"/>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560"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276"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984"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134" w:type="dxa"/>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XL</w:t>
            </w:r>
          </w:p>
        </w:tc>
        <w:tc>
          <w:tcPr>
            <w:tcW w:w="851"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992"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276" w:type="dxa"/>
            <w:vMerge w:val="continue"/>
            <w:noWrap w:val="0"/>
            <w:vAlign w:val="top"/>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560"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276"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984"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134" w:type="dxa"/>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XXL</w:t>
            </w:r>
          </w:p>
        </w:tc>
        <w:tc>
          <w:tcPr>
            <w:tcW w:w="851"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992" w:type="dxa"/>
            <w:vMerge w:val="continue"/>
            <w:noWrap w:val="0"/>
            <w:vAlign w:val="center"/>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c>
          <w:tcPr>
            <w:tcW w:w="1276" w:type="dxa"/>
            <w:vMerge w:val="continue"/>
            <w:noWrap w:val="0"/>
            <w:vAlign w:val="top"/>
          </w:tcPr>
          <w:p>
            <w:pPr>
              <w:keepNext w:val="0"/>
              <w:keepLines w:val="0"/>
              <w:pageBreakBefore w:val="0"/>
              <w:widowControl/>
              <w:kinsoku/>
              <w:wordWrap/>
              <w:overflowPunct/>
              <w:topLinePunct w:val="0"/>
              <w:bidi w:val="0"/>
              <w:adjustRightInd w:val="0"/>
              <w:snapToGrid w:val="0"/>
              <w:spacing w:after="0" w:line="360" w:lineRule="auto"/>
              <w:jc w:val="center"/>
              <w:textAlignment w:val="auto"/>
              <w:rPr>
                <w:rFonts w:hint="eastAsia" w:ascii="宋体" w:hAnsi="宋体" w:eastAsia="宋体" w:cs="宋体"/>
                <w:color w:val="auto"/>
                <w:sz w:val="21"/>
                <w:szCs w:val="21"/>
              </w:rPr>
            </w:pPr>
          </w:p>
        </w:tc>
      </w:tr>
    </w:tbl>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bidi w:val="0"/>
        <w:adjustRightInd w:val="0"/>
        <w:snapToGrid w:val="0"/>
        <w:spacing w:after="0" w:line="360"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三、服务要求：</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1.供货要求：</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(1)在协议期间采购《需求清单》内的货物，采购的数量根据实际需要调整，最终以实际发生数量和中标单价作为最后结算价。</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(2)中标人所投货物或材料如在实际供货时缺货，必须在采购方允许的情况下按原投标报价提供相同或更优的货物或材料，否则视为拒绝履行合同义务处理。</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报价要求：根据《需求清单》的货物进行单价报价，所投产品的技术指标应不低于《需求清单》中的要求，报价单价不能高于最高限价，结算时按实际供货量进行结算。投标报价为全包价，以人民币为结算单位，应包括货物的材料、设计、制作、文字标注刺绣和印染、运输、仓储、雇员费用、工具器材、损耗品、场地、检验、售后服务、退换费用、市场价格波动等引起的费用、各种税费及合同实施过程中的不可预见费用等全部费用。</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3.质保期：不少于一年，项目验收合格之日起算。</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验收要求：货物送达采购人指定的地点后，由双方工作人员按送货单进行初步的检货验收和签名确认，初检仅代表采购人收到中标人送达货物的数量，并不代表采购人已经认可中标人货物的质量。根据投标承诺、合同及行业标准、国家标准对全部货物的规格、数量、外型、资料、文件（如收货单、保修单等）的验收。全部货物材料和质量等不得差于其投标样板，否则采购人有权拒收。采购人有权抽取样品省级检测机构检验，检验费用由中标方承担，如检验发现指标不符合招标文件和合同要求时，将被认为货物不合格，采购人有权拒收。如验收不合格，中标人应在 7 天内提供符合合同约定的产品，否则，视为中标人逾期交货，并按照合同条款进行处罚。</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5.服务要求：</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(1)货物交付时，如出现质量问题，及时提供包换、包退等上门面对面服务，并对造成的损失承担赔偿责任。</w:t>
      </w:r>
    </w:p>
    <w:p>
      <w:pPr>
        <w:keepNext w:val="0"/>
        <w:keepLines w:val="0"/>
        <w:pageBreakBefore w:val="0"/>
        <w:widowControl/>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(2)中标人发生逾期交货、严重质量问题或保质期内未及时提供服务情况的，采购方有权取消其中标资格，由此造成的一切后果由中标人承担。</w:t>
      </w:r>
    </w:p>
    <w:p>
      <w:pPr>
        <w:pStyle w:val="2"/>
        <w:rPr>
          <w:rFonts w:hint="eastAsia"/>
          <w:color w:val="auto"/>
        </w:rPr>
      </w:pPr>
    </w:p>
    <w:p>
      <w:pPr>
        <w:keepNext w:val="0"/>
        <w:keepLines w:val="0"/>
        <w:pageBreakBefore w:val="0"/>
        <w:widowControl/>
        <w:tabs>
          <w:tab w:val="left" w:pos="0"/>
        </w:tabs>
        <w:kinsoku/>
        <w:wordWrap/>
        <w:overflowPunct/>
        <w:topLinePunct w:val="0"/>
        <w:bidi w:val="0"/>
        <w:adjustRightInd w:val="0"/>
        <w:snapToGrid w:val="0"/>
        <w:spacing w:after="0" w:line="360" w:lineRule="auto"/>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四、付款方式：</w:t>
      </w:r>
    </w:p>
    <w:p>
      <w:pPr>
        <w:keepNext w:val="0"/>
        <w:keepLines w:val="0"/>
        <w:pageBreakBefore w:val="0"/>
        <w:widowControl/>
        <w:tabs>
          <w:tab w:val="left" w:pos="0"/>
        </w:tabs>
        <w:kinsoku/>
        <w:wordWrap/>
        <w:overflowPunct/>
        <w:topLinePunct w:val="0"/>
        <w:bidi w:val="0"/>
        <w:adjustRightInd w:val="0"/>
        <w:snapToGrid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合同产品送至采购人指定地点交付，验收合格后凭供货清单、正规发票等交采购方后30天内付款，具体金额按中标单价和实际发生量进行结算。服务期内，总结算金额不超过</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万元。</w:t>
      </w:r>
    </w:p>
    <w:p>
      <w:pPr>
        <w:spacing w:after="0" w:line="360" w:lineRule="auto"/>
        <w:ind w:firstLine="422" w:firstLineChars="200"/>
        <w:rPr>
          <w:rFonts w:ascii="宋体" w:hAnsi="宋体" w:eastAsia="宋体" w:cs="Times New Roman"/>
          <w:b/>
          <w:bCs/>
          <w:color w:val="auto"/>
          <w:sz w:val="21"/>
          <w:szCs w:val="21"/>
        </w:rPr>
      </w:pPr>
    </w:p>
    <w:p>
      <w:pPr>
        <w:spacing w:after="0" w:line="360" w:lineRule="auto"/>
        <w:ind w:firstLine="422" w:firstLineChars="200"/>
        <w:rPr>
          <w:rFonts w:ascii="宋体" w:hAnsi="宋体" w:eastAsia="宋体" w:cs="Times New Roman"/>
          <w:b/>
          <w:bCs/>
          <w:color w:val="auto"/>
          <w:sz w:val="21"/>
          <w:szCs w:val="21"/>
        </w:rPr>
      </w:pPr>
      <w:r>
        <w:rPr>
          <w:rFonts w:hint="eastAsia" w:ascii="宋体" w:hAnsi="宋体" w:eastAsia="宋体" w:cs="Times New Roman"/>
          <w:b/>
          <w:bCs/>
          <w:color w:val="auto"/>
          <w:sz w:val="21"/>
          <w:szCs w:val="21"/>
        </w:rPr>
        <w:t>注：不满足招标文件中 “★”条款的投标文件将作无效投标处理。</w:t>
      </w:r>
      <w:bookmarkEnd w:id="6"/>
      <w:bookmarkEnd w:id="7"/>
      <w:bookmarkEnd w:id="8"/>
      <w:bookmarkEnd w:id="9"/>
    </w:p>
    <w:p>
      <w:pPr>
        <w:pStyle w:val="3"/>
        <w:spacing w:before="0" w:after="0" w:line="240" w:lineRule="auto"/>
        <w:rPr>
          <w:color w:val="auto"/>
          <w:sz w:val="24"/>
          <w:szCs w:val="24"/>
        </w:rPr>
      </w:pPr>
      <w:r>
        <w:rPr>
          <w:rFonts w:hint="eastAsia"/>
          <w:color w:val="auto"/>
          <w:sz w:val="24"/>
          <w:szCs w:val="24"/>
        </w:rPr>
        <w:br w:type="page"/>
      </w:r>
      <w:bookmarkStart w:id="10" w:name="_Toc18811"/>
      <w:r>
        <w:rPr>
          <w:rFonts w:hint="eastAsia"/>
          <w:color w:val="auto"/>
          <w:sz w:val="28"/>
          <w:szCs w:val="28"/>
        </w:rPr>
        <w:t>第四部分 投标人须知</w:t>
      </w:r>
      <w:bookmarkEnd w:id="10"/>
    </w:p>
    <w:p>
      <w:pPr>
        <w:pStyle w:val="4"/>
        <w:numPr>
          <w:ilvl w:val="0"/>
          <w:numId w:val="1"/>
        </w:numPr>
        <w:spacing w:before="0" w:after="0" w:line="480" w:lineRule="auto"/>
        <w:jc w:val="center"/>
        <w:rPr>
          <w:rFonts w:ascii="宋体" w:hAnsi="宋体" w:eastAsia="宋体"/>
          <w:color w:val="auto"/>
        </w:rPr>
      </w:pPr>
      <w:bookmarkStart w:id="11" w:name="_Toc9559"/>
      <w:r>
        <w:rPr>
          <w:rFonts w:hint="eastAsia" w:ascii="宋体" w:hAnsi="宋体" w:eastAsia="宋体"/>
          <w:color w:val="auto"/>
        </w:rPr>
        <w:t>说明</w:t>
      </w:r>
      <w:bookmarkEnd w:id="11"/>
    </w:p>
    <w:p>
      <w:pPr>
        <w:pStyle w:val="5"/>
        <w:widowControl w:val="0"/>
        <w:overflowPunct w:val="0"/>
        <w:spacing w:before="0" w:after="0" w:line="240" w:lineRule="auto"/>
        <w:rPr>
          <w:rFonts w:ascii="宋体" w:hAnsi="宋体" w:eastAsia="宋体"/>
          <w:color w:val="auto"/>
          <w:sz w:val="21"/>
          <w:szCs w:val="21"/>
        </w:rPr>
      </w:pPr>
      <w:bookmarkStart w:id="12" w:name="_Toc18092"/>
      <w:r>
        <w:rPr>
          <w:rFonts w:hint="eastAsia" w:ascii="宋体" w:hAnsi="宋体" w:eastAsia="宋体"/>
          <w:color w:val="auto"/>
          <w:sz w:val="21"/>
          <w:szCs w:val="21"/>
        </w:rPr>
        <w:t>1.适用范围</w:t>
      </w:r>
      <w:bookmarkEnd w:id="12"/>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招标范围：见本文件《用户需求书》</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13" w:name="_Toc14885"/>
      <w:r>
        <w:rPr>
          <w:rFonts w:hint="eastAsia" w:ascii="宋体" w:hAnsi="宋体" w:eastAsia="宋体"/>
          <w:color w:val="auto"/>
          <w:sz w:val="21"/>
          <w:szCs w:val="21"/>
        </w:rPr>
        <w:t>2.</w:t>
      </w:r>
      <w:bookmarkStart w:id="14" w:name="_Toc382049092"/>
      <w:bookmarkStart w:id="15" w:name="_Toc303084246"/>
      <w:bookmarkStart w:id="16" w:name="_Toc298847174"/>
      <w:bookmarkStart w:id="17" w:name="_Toc1530"/>
      <w:r>
        <w:rPr>
          <w:rFonts w:hint="eastAsia" w:ascii="宋体" w:hAnsi="宋体" w:eastAsia="宋体"/>
          <w:color w:val="auto"/>
          <w:sz w:val="21"/>
          <w:szCs w:val="21"/>
        </w:rPr>
        <w:t>定义</w:t>
      </w:r>
      <w:bookmarkEnd w:id="13"/>
      <w:bookmarkEnd w:id="14"/>
      <w:bookmarkEnd w:id="15"/>
      <w:bookmarkEnd w:id="16"/>
      <w:bookmarkEnd w:id="17"/>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w:t>
      </w:r>
      <w:r>
        <w:rPr>
          <w:rFonts w:ascii="宋体" w:hAnsi="宋体" w:eastAsia="宋体"/>
          <w:color w:val="auto"/>
          <w:sz w:val="21"/>
          <w:szCs w:val="21"/>
        </w:rPr>
        <w:t>是指依法进行政府采购的国家机关、事业单位</w:t>
      </w:r>
      <w:r>
        <w:rPr>
          <w:rFonts w:hint="eastAsia" w:ascii="宋体" w:hAnsi="宋体" w:eastAsia="宋体"/>
          <w:color w:val="auto"/>
          <w:sz w:val="21"/>
          <w:szCs w:val="21"/>
        </w:rPr>
        <w:t>等</w:t>
      </w:r>
      <w:r>
        <w:rPr>
          <w:rFonts w:ascii="宋体" w:hAnsi="宋体" w:eastAsia="宋体"/>
          <w:color w:val="auto"/>
          <w:sz w:val="21"/>
          <w:szCs w:val="21"/>
        </w:rPr>
        <w:t>团体组织</w:t>
      </w:r>
      <w:r>
        <w:rPr>
          <w:rFonts w:hint="eastAsia" w:ascii="宋体" w:hAnsi="宋体" w:eastAsia="宋体"/>
          <w:color w:val="auto"/>
          <w:sz w:val="21"/>
          <w:szCs w:val="21"/>
        </w:rPr>
        <w:t>。</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投标人：响应招标并且符合招标文件规定资格条件和参加投标竞争的法人、其他组织或者自然人。</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法人：法人是依法在国内进行注册并具有民事权利能力和民事行为能力，依法独立享有民事权利和承担民事义务的组织。</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中标人：指经评标委员会评审推荐、采购人确认的获得本项目中标资格的投标人。</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w:t>
      </w:r>
      <w:r>
        <w:rPr>
          <w:rFonts w:hint="eastAsia" w:ascii="宋体" w:hAnsi="宋体" w:eastAsia="宋体"/>
          <w:color w:val="auto"/>
          <w:sz w:val="21"/>
          <w:szCs w:val="21"/>
          <w:lang w:eastAsia="zh-CN"/>
        </w:rPr>
        <w:t>三方诚信招标有限公司</w:t>
      </w:r>
      <w:r>
        <w:rPr>
          <w:rFonts w:hint="eastAsia" w:ascii="宋体" w:hAnsi="宋体" w:eastAsia="宋体"/>
          <w:color w:val="auto"/>
          <w:sz w:val="21"/>
          <w:szCs w:val="21"/>
        </w:rPr>
        <w:t>东莞分公司。</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评标委员会：评标委员会是依据</w:t>
      </w:r>
      <w:r>
        <w:rPr>
          <w:rFonts w:hint="eastAsia" w:ascii="宋体" w:hAnsi="宋体" w:eastAsia="宋体"/>
          <w:color w:val="auto"/>
          <w:sz w:val="21"/>
          <w:szCs w:val="21"/>
          <w:lang w:eastAsia="zh-CN"/>
        </w:rPr>
        <w:t>相关规定</w:t>
      </w:r>
      <w:r>
        <w:rPr>
          <w:rFonts w:hint="eastAsia" w:ascii="宋体" w:hAnsi="宋体" w:eastAsia="宋体"/>
          <w:color w:val="auto"/>
          <w:sz w:val="21"/>
          <w:szCs w:val="21"/>
        </w:rPr>
        <w:t>组建的专门负责本次招标其评标工作的临时性机构。</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合同：指由本次招标所产生的合同或合约文件。</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公章：</w:t>
      </w:r>
      <w:r>
        <w:rPr>
          <w:rFonts w:ascii="宋体" w:hAnsi="宋体" w:eastAsia="宋体"/>
          <w:color w:val="auto"/>
          <w:sz w:val="21"/>
          <w:szCs w:val="21"/>
        </w:rPr>
        <w:t>公章是</w:t>
      </w:r>
      <w:r>
        <w:rPr>
          <w:rFonts w:ascii="宋体" w:hAnsi="宋体" w:eastAsia="宋体"/>
          <w:iCs/>
          <w:color w:val="auto"/>
          <w:sz w:val="21"/>
          <w:szCs w:val="21"/>
        </w:rPr>
        <w:t>指</w:t>
      </w:r>
      <w:r>
        <w:rPr>
          <w:rFonts w:hint="eastAsia" w:ascii="宋体" w:hAnsi="宋体" w:eastAsia="宋体"/>
          <w:iCs/>
          <w:color w:val="auto"/>
          <w:sz w:val="21"/>
          <w:szCs w:val="21"/>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Pr>
          <w:rFonts w:hint="eastAsia" w:ascii="宋体" w:hAnsi="宋体" w:eastAsia="宋体"/>
          <w:color w:val="auto"/>
          <w:sz w:val="21"/>
          <w:szCs w:val="21"/>
        </w:rPr>
        <w:t>）</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时间</w:t>
      </w:r>
      <w:r>
        <w:rPr>
          <w:rFonts w:hint="eastAsia" w:ascii="宋体" w:hAnsi="宋体" w:eastAsia="宋体"/>
          <w:iCs/>
          <w:color w:val="auto"/>
          <w:sz w:val="21"/>
          <w:szCs w:val="21"/>
        </w:rPr>
        <w:t>：本文件规定按日计算期间的，开始当天不计入，从次日开始计算。期限的最后一日是国家法定节假日的，顺延到节假日后的次日为期限的最后一日。</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18" w:name="_Toc14014"/>
      <w:r>
        <w:rPr>
          <w:rFonts w:hint="eastAsia" w:ascii="宋体" w:hAnsi="宋体" w:eastAsia="宋体"/>
          <w:color w:val="auto"/>
          <w:sz w:val="21"/>
          <w:szCs w:val="21"/>
        </w:rPr>
        <w:t>3.货物和服务</w:t>
      </w:r>
      <w:bookmarkEnd w:id="18"/>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货物</w:t>
      </w:r>
      <w:r>
        <w:rPr>
          <w:rFonts w:ascii="宋体" w:hAnsi="宋体" w:eastAsia="宋体"/>
          <w:color w:val="auto"/>
          <w:sz w:val="21"/>
          <w:szCs w:val="21"/>
        </w:rPr>
        <w:t>是指各种形态和种类的物品，包括原材料、燃料、设备、产品等</w:t>
      </w:r>
      <w:r>
        <w:rPr>
          <w:rFonts w:hint="eastAsia" w:ascii="宋体" w:hAnsi="宋体" w:eastAsia="宋体"/>
          <w:color w:val="auto"/>
          <w:sz w:val="21"/>
          <w:szCs w:val="21"/>
        </w:rPr>
        <w:t>。</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服务是指</w:t>
      </w:r>
      <w:r>
        <w:rPr>
          <w:rFonts w:ascii="宋体" w:hAnsi="宋体" w:eastAsia="宋体"/>
          <w:color w:val="auto"/>
          <w:sz w:val="21"/>
          <w:szCs w:val="21"/>
        </w:rPr>
        <w:t>除货物和工程以外的其他采购对象</w:t>
      </w:r>
      <w:r>
        <w:rPr>
          <w:rFonts w:hint="eastAsia" w:ascii="宋体" w:hAnsi="宋体" w:eastAsia="宋体"/>
          <w:color w:val="auto"/>
          <w:sz w:val="21"/>
          <w:szCs w:val="21"/>
        </w:rPr>
        <w:t>。</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19" w:name="_Toc25490"/>
      <w:r>
        <w:rPr>
          <w:rFonts w:hint="eastAsia" w:ascii="宋体" w:hAnsi="宋体" w:eastAsia="宋体"/>
          <w:color w:val="auto"/>
          <w:sz w:val="21"/>
          <w:szCs w:val="21"/>
        </w:rPr>
        <w:t>4.投标费用</w:t>
      </w:r>
      <w:bookmarkEnd w:id="19"/>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投标人应承担所有与编写投标文件和参加投标有关的自身的所有费用，不论投标的结果如何，采购代理机构和采购人在任何情况下均无义务和责任承担这些费用。</w:t>
      </w:r>
    </w:p>
    <w:p>
      <w:pPr>
        <w:widowControl w:val="0"/>
        <w:adjustRightInd/>
        <w:snapToGrid/>
        <w:spacing w:after="0" w:line="360" w:lineRule="exact"/>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20" w:name="_Toc15919"/>
      <w:r>
        <w:rPr>
          <w:rFonts w:hint="eastAsia" w:ascii="宋体" w:hAnsi="宋体" w:eastAsia="宋体"/>
          <w:color w:val="auto"/>
          <w:sz w:val="21"/>
          <w:szCs w:val="21"/>
        </w:rPr>
        <w:t>5.知识产权</w:t>
      </w:r>
      <w:bookmarkEnd w:id="20"/>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采购人享有本项目实施过程中产生的知识成果及知识产权。</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投标人如欲在项目实施过程中采用自有知识成果，需在投标文件中声明，并提供相关知识产权证明文件。使用该知识成果后，投标人需提供开发接口和开发手册等技术文档。</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采购货物为</w:t>
      </w:r>
      <w:r>
        <w:rPr>
          <w:rFonts w:ascii="宋体" w:hAnsi="宋体" w:eastAsia="宋体"/>
          <w:color w:val="auto"/>
          <w:sz w:val="21"/>
          <w:szCs w:val="21"/>
        </w:rPr>
        <w:t>计算机办公设备时，</w:t>
      </w:r>
      <w:r>
        <w:rPr>
          <w:rFonts w:hint="eastAsia" w:ascii="宋体" w:hAnsi="宋体" w:eastAsia="宋体"/>
          <w:color w:val="auto"/>
          <w:sz w:val="21"/>
          <w:szCs w:val="21"/>
        </w:rPr>
        <w:t>投标人提供的产品必须是</w:t>
      </w:r>
      <w:r>
        <w:rPr>
          <w:rFonts w:ascii="宋体" w:hAnsi="宋体" w:eastAsia="宋体"/>
          <w:color w:val="auto"/>
          <w:sz w:val="21"/>
          <w:szCs w:val="21"/>
        </w:rPr>
        <w:t>预装正版操作系统软件的计算机产品</w:t>
      </w:r>
      <w:r>
        <w:rPr>
          <w:rFonts w:hint="eastAsia" w:ascii="宋体" w:hAnsi="宋体" w:eastAsia="宋体"/>
          <w:color w:val="auto"/>
          <w:sz w:val="21"/>
          <w:szCs w:val="21"/>
        </w:rPr>
        <w:t>。</w:t>
      </w:r>
    </w:p>
    <w:p>
      <w:pPr>
        <w:widowControl w:val="0"/>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21" w:name="_Toc28736"/>
      <w:r>
        <w:rPr>
          <w:rFonts w:hint="eastAsia" w:ascii="宋体" w:hAnsi="宋体" w:eastAsia="宋体"/>
          <w:color w:val="auto"/>
          <w:sz w:val="21"/>
          <w:szCs w:val="21"/>
        </w:rPr>
        <w:t>6.关于联合体投标</w:t>
      </w:r>
      <w:bookmarkEnd w:id="21"/>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对接受联合体投标的项目：两个以上的自然人、法人或者其他组织可以组成一个联合体，以一个投标人的身份共同参加政府采购。</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联合体各方均应当符合《政府采购法》第二十二条规定的条件。</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采购人根据采购项目的特殊要求规定投标人特定条件的，联合体各方中至少应当有一方符合采购人规定的特定条件。</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联合体各方之间应当签订共同投标协议并</w:t>
      </w:r>
      <w:r>
        <w:rPr>
          <w:rFonts w:ascii="宋体" w:hAnsi="宋体" w:eastAsia="宋体"/>
          <w:color w:val="auto"/>
          <w:sz w:val="21"/>
          <w:szCs w:val="21"/>
        </w:rPr>
        <w:t>在投标文件内提交</w:t>
      </w:r>
      <w:r>
        <w:rPr>
          <w:rFonts w:hint="eastAsia" w:ascii="宋体" w:hAnsi="宋体" w:eastAsia="宋体"/>
          <w:color w:val="auto"/>
          <w:sz w:val="21"/>
          <w:szCs w:val="21"/>
        </w:rPr>
        <w:t>，明确约定联合体各方承担的工作和相应的责任。联合体各方签订共同投标协议后，不得再以自己名义单独在同一项目中投标，也不得组成新的联合体参加同一项目投标。</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供应商为联合体的，可以由联合体中的任意一方交纳保证金，其交纳的保证金对联合体各方均具有约束力。</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联合体中有同类资质的投标人按照联合体分工承担相同工作的，应当按照资质等级较低的供应商确定资质等级。</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联合体各方均为小型、微型企业的，各方均应提供《中小企业声明函》；中小企业声明函作为联合体一方参与政府采购活动，且《共同投标协议书》中约定，小型、微型企业的协议合同金额占到联合体协议合同总金额30%以上的，应附中小微企业的《中小企业声明函》。</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除联合体协议明确授权盖章单位外，联合体投标时投标文件中所有要求盖章的地方均须加盖联合体所有组成成员的公章，否则该处盖章无效。</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22" w:name="_Toc9408"/>
      <w:r>
        <w:rPr>
          <w:rFonts w:hint="eastAsia" w:ascii="宋体" w:hAnsi="宋体" w:eastAsia="宋体"/>
          <w:color w:val="auto"/>
          <w:sz w:val="21"/>
          <w:szCs w:val="21"/>
        </w:rPr>
        <w:t>7.关于分支机构投标</w:t>
      </w:r>
      <w:bookmarkEnd w:id="22"/>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bookmarkStart w:id="23" w:name="EB389f116341dd4693875bc7987e7327f3"/>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对可接受</w:t>
      </w:r>
      <w:r>
        <w:rPr>
          <w:rFonts w:hint="eastAsia" w:ascii="宋体" w:hAnsi="宋体" w:eastAsia="宋体"/>
          <w:color w:val="auto"/>
          <w:sz w:val="21"/>
          <w:szCs w:val="21"/>
        </w:rPr>
        <w:t>分支机构</w:t>
      </w:r>
      <w:r>
        <w:rPr>
          <w:rFonts w:ascii="宋体" w:hAnsi="宋体" w:eastAsia="宋体"/>
          <w:color w:val="auto"/>
          <w:sz w:val="21"/>
          <w:szCs w:val="21"/>
        </w:rPr>
        <w:t>投标的项目，</w:t>
      </w:r>
      <w:r>
        <w:rPr>
          <w:rFonts w:hint="eastAsia" w:ascii="宋体" w:hAnsi="宋体" w:eastAsia="宋体"/>
          <w:color w:val="auto"/>
          <w:sz w:val="21"/>
          <w:szCs w:val="21"/>
        </w:rPr>
        <w:t>分支机构</w:t>
      </w:r>
      <w:r>
        <w:rPr>
          <w:rFonts w:ascii="宋体" w:hAnsi="宋体" w:eastAsia="宋体"/>
          <w:color w:val="auto"/>
          <w:sz w:val="21"/>
          <w:szCs w:val="21"/>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23"/>
    </w:p>
    <w:p>
      <w:pPr>
        <w:rPr>
          <w:color w:val="auto"/>
        </w:rPr>
      </w:pPr>
    </w:p>
    <w:p>
      <w:pPr>
        <w:pStyle w:val="4"/>
        <w:numPr>
          <w:ilvl w:val="0"/>
          <w:numId w:val="1"/>
        </w:numPr>
        <w:spacing w:before="0" w:after="0" w:line="480" w:lineRule="auto"/>
        <w:jc w:val="center"/>
        <w:rPr>
          <w:rFonts w:ascii="宋体" w:hAnsi="宋体" w:eastAsia="宋体"/>
          <w:color w:val="auto"/>
        </w:rPr>
      </w:pPr>
      <w:bookmarkStart w:id="24" w:name="_Toc13781"/>
      <w:r>
        <w:rPr>
          <w:rFonts w:hint="eastAsia" w:ascii="宋体" w:hAnsi="宋体" w:eastAsia="宋体"/>
          <w:color w:val="auto"/>
        </w:rPr>
        <w:t>招标文件</w:t>
      </w:r>
      <w:bookmarkEnd w:id="24"/>
    </w:p>
    <w:p>
      <w:pPr>
        <w:pStyle w:val="5"/>
        <w:widowControl w:val="0"/>
        <w:overflowPunct w:val="0"/>
        <w:spacing w:before="0" w:after="0" w:line="240" w:lineRule="auto"/>
        <w:rPr>
          <w:rFonts w:ascii="宋体" w:hAnsi="宋体" w:eastAsia="宋体"/>
          <w:color w:val="auto"/>
          <w:sz w:val="21"/>
          <w:szCs w:val="21"/>
        </w:rPr>
      </w:pPr>
      <w:bookmarkStart w:id="25" w:name="_Toc2761"/>
      <w:r>
        <w:rPr>
          <w:rFonts w:hint="eastAsia" w:ascii="宋体" w:hAnsi="宋体" w:eastAsia="宋体"/>
          <w:color w:val="auto"/>
          <w:sz w:val="21"/>
          <w:szCs w:val="21"/>
        </w:rPr>
        <w:t>8.招标文件的组成</w:t>
      </w:r>
      <w:bookmarkEnd w:id="25"/>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招标文件包括：</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rPr>
        <w:t>）投标邀请书；</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rPr>
        <w:t>）投标资料表；</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）用户需求书；</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）投标人须知；</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5</w:t>
      </w:r>
      <w:r>
        <w:rPr>
          <w:rFonts w:hint="eastAsia" w:ascii="宋体" w:hAnsi="宋体" w:eastAsia="宋体"/>
          <w:color w:val="auto"/>
          <w:sz w:val="21"/>
          <w:szCs w:val="21"/>
        </w:rPr>
        <w:t>）拟签订的合同文本；</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6</w:t>
      </w:r>
      <w:r>
        <w:rPr>
          <w:rFonts w:hint="eastAsia" w:ascii="宋体" w:hAnsi="宋体" w:eastAsia="宋体"/>
          <w:color w:val="auto"/>
          <w:sz w:val="21"/>
          <w:szCs w:val="21"/>
        </w:rPr>
        <w:t>）投标文件格式；</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7</w:t>
      </w:r>
      <w:r>
        <w:rPr>
          <w:rFonts w:hint="eastAsia" w:ascii="宋体" w:hAnsi="宋体" w:eastAsia="宋体"/>
          <w:color w:val="auto"/>
          <w:sz w:val="21"/>
          <w:szCs w:val="21"/>
        </w:rPr>
        <w:t>）在招标过程中由采购代理机构发出的澄清更正文件等。</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26" w:name="_Toc30594"/>
      <w:r>
        <w:rPr>
          <w:rFonts w:hint="eastAsia" w:ascii="宋体" w:hAnsi="宋体" w:eastAsia="宋体"/>
          <w:color w:val="auto"/>
          <w:sz w:val="21"/>
          <w:szCs w:val="21"/>
        </w:rPr>
        <w:t>9.招标文件的澄清或修改</w:t>
      </w:r>
      <w:bookmarkEnd w:id="26"/>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采购人或者采购代理机构可以对已发出的招标文件、资格预审文件、投标邀请书进行必要的澄清或者修改。澄清或者修改的内容为招标文件、资格预审文件、投标邀请书的组成部分，</w:t>
      </w:r>
      <w:r>
        <w:rPr>
          <w:rFonts w:ascii="宋体" w:hAnsi="宋体" w:eastAsia="宋体"/>
          <w:color w:val="auto"/>
          <w:sz w:val="21"/>
          <w:szCs w:val="21"/>
        </w:rPr>
        <w:t>具有约束作用</w:t>
      </w:r>
      <w:r>
        <w:rPr>
          <w:rFonts w:hint="eastAsia" w:ascii="宋体" w:hAnsi="宋体" w:eastAsia="宋体"/>
          <w:color w:val="auto"/>
          <w:sz w:val="21"/>
          <w:szCs w:val="21"/>
        </w:rPr>
        <w:t>。</w:t>
      </w:r>
      <w:r>
        <w:rPr>
          <w:rFonts w:ascii="宋体" w:hAnsi="宋体" w:eastAsia="宋体"/>
          <w:color w:val="auto"/>
          <w:sz w:val="21"/>
          <w:szCs w:val="21"/>
        </w:rPr>
        <w:t>当招标文件、招标文件的澄清</w:t>
      </w:r>
      <w:r>
        <w:rPr>
          <w:rFonts w:hint="eastAsia" w:ascii="宋体" w:hAnsi="宋体" w:eastAsia="宋体"/>
          <w:color w:val="auto"/>
          <w:sz w:val="21"/>
          <w:szCs w:val="21"/>
        </w:rPr>
        <w:t>或</w:t>
      </w:r>
      <w:r>
        <w:rPr>
          <w:rFonts w:ascii="宋体" w:hAnsi="宋体" w:eastAsia="宋体"/>
          <w:color w:val="auto"/>
          <w:sz w:val="21"/>
          <w:szCs w:val="21"/>
        </w:rPr>
        <w:t>修改等在同一内容的表述上不一致时，以最后发出的书面文件</w:t>
      </w:r>
      <w:r>
        <w:rPr>
          <w:rFonts w:hint="eastAsia" w:ascii="宋体" w:hAnsi="宋体" w:eastAsia="宋体"/>
          <w:color w:val="auto"/>
          <w:sz w:val="21"/>
          <w:szCs w:val="21"/>
        </w:rPr>
        <w:t>及公告</w:t>
      </w:r>
      <w:r>
        <w:rPr>
          <w:rFonts w:ascii="宋体" w:hAnsi="宋体" w:eastAsia="宋体"/>
          <w:color w:val="auto"/>
          <w:sz w:val="21"/>
          <w:szCs w:val="21"/>
        </w:rPr>
        <w:t>为准。</w:t>
      </w:r>
    </w:p>
    <w:p>
      <w:pPr>
        <w:widowControl w:val="0"/>
        <w:numPr>
          <w:ilvl w:val="1"/>
          <w:numId w:val="2"/>
        </w:numPr>
        <w:adjustRightInd/>
        <w:snapToGrid/>
        <w:spacing w:after="0" w:line="360" w:lineRule="exact"/>
        <w:jc w:val="both"/>
        <w:rPr>
          <w:rFonts w:ascii="宋体" w:hAnsi="宋体" w:eastAsia="宋体"/>
          <w:b/>
          <w:bCs/>
          <w:color w:val="auto"/>
          <w:sz w:val="21"/>
          <w:szCs w:val="21"/>
        </w:rPr>
      </w:pPr>
      <w:r>
        <w:rPr>
          <w:rFonts w:hint="eastAsia" w:ascii="宋体" w:hAnsi="宋体" w:eastAsia="宋体"/>
          <w:b/>
          <w:bCs/>
          <w:color w:val="auto"/>
          <w:sz w:val="21"/>
          <w:szCs w:val="21"/>
        </w:rPr>
        <w:t>招标期间，投标人有义务上网查看，公告一经上网发布，即视为送达。因投标人未及时上网查看而造成的所有后果，由投标人自行承担。</w:t>
      </w:r>
    </w:p>
    <w:p>
      <w:pPr>
        <w:widowControl w:val="0"/>
        <w:adjustRightInd/>
        <w:snapToGrid/>
        <w:spacing w:after="0" w:line="360" w:lineRule="exact"/>
        <w:ind w:left="567"/>
        <w:jc w:val="both"/>
        <w:rPr>
          <w:rFonts w:ascii="宋体" w:hAnsi="宋体" w:eastAsia="宋体"/>
          <w:color w:val="auto"/>
          <w:sz w:val="21"/>
          <w:szCs w:val="21"/>
        </w:rPr>
      </w:pPr>
    </w:p>
    <w:p>
      <w:pPr>
        <w:pStyle w:val="4"/>
        <w:numPr>
          <w:ilvl w:val="0"/>
          <w:numId w:val="1"/>
        </w:numPr>
        <w:spacing w:before="0" w:after="0" w:line="480" w:lineRule="auto"/>
        <w:jc w:val="center"/>
        <w:rPr>
          <w:rFonts w:ascii="宋体" w:hAnsi="宋体" w:eastAsia="宋体"/>
          <w:color w:val="auto"/>
        </w:rPr>
      </w:pPr>
      <w:bookmarkStart w:id="27" w:name="_Toc8709"/>
      <w:r>
        <w:rPr>
          <w:rFonts w:hint="eastAsia" w:ascii="宋体" w:hAnsi="宋体" w:eastAsia="宋体"/>
          <w:color w:val="auto"/>
        </w:rPr>
        <w:t>投标文件的编制</w:t>
      </w:r>
      <w:bookmarkEnd w:id="27"/>
    </w:p>
    <w:p>
      <w:pPr>
        <w:pStyle w:val="5"/>
        <w:widowControl w:val="0"/>
        <w:overflowPunct w:val="0"/>
        <w:spacing w:before="0" w:after="0" w:line="240" w:lineRule="auto"/>
        <w:rPr>
          <w:rFonts w:ascii="宋体" w:hAnsi="宋体" w:eastAsia="宋体"/>
          <w:color w:val="auto"/>
          <w:sz w:val="21"/>
          <w:szCs w:val="21"/>
        </w:rPr>
      </w:pPr>
      <w:bookmarkStart w:id="28" w:name="_Toc30245"/>
      <w:r>
        <w:rPr>
          <w:rFonts w:hint="eastAsia" w:ascii="宋体" w:hAnsi="宋体" w:eastAsia="宋体"/>
          <w:color w:val="auto"/>
          <w:sz w:val="21"/>
          <w:szCs w:val="21"/>
        </w:rPr>
        <w:t>10.投标文件的语言及度量衡单位</w:t>
      </w:r>
      <w:bookmarkEnd w:id="28"/>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除非招标文件在技术规格中另有规定，投标人在投标文件中及其与采购代理机构和采购人所有往来文件中的所有</w:t>
      </w:r>
      <w:r>
        <w:rPr>
          <w:rFonts w:ascii="宋体" w:hAnsi="宋体" w:eastAsia="宋体"/>
          <w:color w:val="auto"/>
          <w:sz w:val="21"/>
          <w:szCs w:val="21"/>
        </w:rPr>
        <w:t>计量单位</w:t>
      </w:r>
      <w:r>
        <w:rPr>
          <w:rFonts w:hint="eastAsia" w:ascii="宋体" w:hAnsi="宋体" w:eastAsia="宋体"/>
          <w:color w:val="auto"/>
          <w:sz w:val="21"/>
          <w:szCs w:val="21"/>
        </w:rPr>
        <w:t>均应采用中华人民共和国法定计量单位</w:t>
      </w:r>
      <w:r>
        <w:rPr>
          <w:rFonts w:ascii="宋体" w:hAnsi="宋体" w:eastAsia="宋体"/>
          <w:color w:val="auto"/>
          <w:sz w:val="21"/>
          <w:szCs w:val="21"/>
        </w:rPr>
        <w:t>。</w:t>
      </w:r>
    </w:p>
    <w:p>
      <w:pPr>
        <w:widowControl w:val="0"/>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29" w:name="_Toc28866"/>
      <w:bookmarkStart w:id="30" w:name="_Toc382049103"/>
      <w:bookmarkStart w:id="31" w:name="_Toc19904"/>
      <w:bookmarkStart w:id="32" w:name="_Toc303084256"/>
      <w:bookmarkStart w:id="33" w:name="_Toc307934854"/>
      <w:r>
        <w:rPr>
          <w:rFonts w:hint="eastAsia" w:ascii="宋体" w:hAnsi="宋体" w:eastAsia="宋体"/>
          <w:color w:val="auto"/>
          <w:sz w:val="21"/>
          <w:szCs w:val="21"/>
        </w:rPr>
        <w:t>11.</w:t>
      </w:r>
      <w:r>
        <w:rPr>
          <w:rFonts w:ascii="宋体" w:hAnsi="宋体" w:eastAsia="宋体"/>
          <w:color w:val="auto"/>
          <w:sz w:val="21"/>
          <w:szCs w:val="21"/>
        </w:rPr>
        <w:t>投标文件的组成</w:t>
      </w:r>
      <w:bookmarkEnd w:id="29"/>
      <w:bookmarkEnd w:id="30"/>
      <w:bookmarkEnd w:id="31"/>
      <w:bookmarkEnd w:id="32"/>
      <w:bookmarkEnd w:id="33"/>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包括但不限于招标文件附件格式中要求提供的表格。</w:t>
      </w:r>
    </w:p>
    <w:p>
      <w:pPr>
        <w:widowControl w:val="0"/>
        <w:numPr>
          <w:ilvl w:val="1"/>
          <w:numId w:val="2"/>
        </w:numPr>
        <w:adjustRightInd/>
        <w:snapToGrid/>
        <w:spacing w:after="0" w:line="360" w:lineRule="exact"/>
        <w:jc w:val="both"/>
        <w:rPr>
          <w:color w:val="auto"/>
        </w:rPr>
      </w:pPr>
      <w:r>
        <w:rPr>
          <w:rFonts w:hint="eastAsia" w:ascii="宋体" w:hAnsi="宋体" w:eastAsia="宋体"/>
          <w:color w:val="auto"/>
          <w:sz w:val="21"/>
          <w:szCs w:val="21"/>
        </w:rPr>
        <w:t>上述文件须按顺序装订成册，并编制投标文件目录。除上述文件资料外投标人还须按投标人须知的要求制作“开标文件”。“开标文件”作为投标文件的一部分，但须单独密封。</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34" w:name="_Toc7724"/>
      <w:r>
        <w:rPr>
          <w:rFonts w:hint="eastAsia" w:ascii="宋体" w:hAnsi="宋体" w:eastAsia="宋体"/>
          <w:color w:val="auto"/>
          <w:sz w:val="21"/>
          <w:szCs w:val="21"/>
        </w:rPr>
        <w:t>12.投标文件编制</w:t>
      </w:r>
      <w:bookmarkEnd w:id="34"/>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bookmarkStart w:id="35" w:name="_Toc303084258"/>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投标人应按招标文件的规定以及附件要求的内容和格式完整地填写</w:t>
      </w:r>
      <w:r>
        <w:rPr>
          <w:rFonts w:ascii="宋体" w:hAnsi="宋体" w:eastAsia="宋体"/>
          <w:color w:val="auto"/>
          <w:sz w:val="21"/>
          <w:szCs w:val="21"/>
        </w:rPr>
        <w:t>（表格可以按同样格式扩展）</w:t>
      </w:r>
      <w:r>
        <w:rPr>
          <w:rFonts w:hint="eastAsia" w:ascii="宋体" w:hAnsi="宋体" w:eastAsia="宋体"/>
          <w:color w:val="auto"/>
          <w:sz w:val="21"/>
          <w:szCs w:val="21"/>
        </w:rPr>
        <w:t>和提供资料，投标人必须对投标文件所提供的全部材料的真实性承担法律责任，并无条件接受采购人或采购代理机构对其中任何资料进行核实的要求。</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因投标文件编制存在歧义对投标人产生负面影响的，投标人自行承担后果。</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投标单位名称与投标人公章不一致，若投标单位名称已进行变更，应在投标文件中提供相应的证明材料并加盖公章，否则投标文件无效。</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投标文件密封、标记及内容与本项目采购信息不符，导致无法分辨所投项目为本项目的，投标文件无效。</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投标人须客观撰写投标人简介（格式自理，并提供相关证明）以及所投的产品或服务说明。</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投标文件若出现以下内容，经评标委员会认定有可能间接影响评审秩序，作废标处理。</w:t>
      </w:r>
    </w:p>
    <w:p>
      <w:pPr>
        <w:pStyle w:val="24"/>
        <w:widowControl w:val="0"/>
        <w:numPr>
          <w:ilvl w:val="0"/>
          <w:numId w:val="3"/>
        </w:numPr>
        <w:adjustRightInd/>
        <w:snapToGrid/>
        <w:spacing w:after="0" w:line="360" w:lineRule="exact"/>
        <w:ind w:firstLineChars="0"/>
        <w:jc w:val="both"/>
        <w:rPr>
          <w:rFonts w:ascii="宋体" w:hAnsi="宋体" w:eastAsia="宋体"/>
          <w:color w:val="auto"/>
          <w:sz w:val="21"/>
          <w:szCs w:val="21"/>
        </w:rPr>
      </w:pPr>
      <w:r>
        <w:rPr>
          <w:rFonts w:hint="eastAsia" w:ascii="宋体" w:hAnsi="宋体" w:eastAsia="宋体"/>
          <w:color w:val="auto"/>
          <w:sz w:val="21"/>
          <w:szCs w:val="21"/>
        </w:rPr>
        <w:t>投标文件内出现无官方证明文件的行业地域排名或</w:t>
      </w:r>
      <w:r>
        <w:rPr>
          <w:rFonts w:ascii="宋体" w:hAnsi="宋体" w:eastAsia="宋体"/>
          <w:color w:val="auto"/>
          <w:sz w:val="21"/>
          <w:szCs w:val="21"/>
        </w:rPr>
        <w:t>使用“国家级”、“最高级”、“最佳”等用语</w:t>
      </w:r>
      <w:r>
        <w:rPr>
          <w:rFonts w:hint="eastAsia" w:ascii="宋体" w:hAnsi="宋体" w:eastAsia="宋体"/>
          <w:color w:val="auto"/>
          <w:sz w:val="21"/>
          <w:szCs w:val="21"/>
        </w:rPr>
        <w:t>字眼的。</w:t>
      </w:r>
    </w:p>
    <w:p>
      <w:pPr>
        <w:pStyle w:val="24"/>
        <w:widowControl w:val="0"/>
        <w:numPr>
          <w:ilvl w:val="0"/>
          <w:numId w:val="3"/>
        </w:numPr>
        <w:adjustRightInd/>
        <w:snapToGrid/>
        <w:spacing w:after="0" w:line="360" w:lineRule="exact"/>
        <w:ind w:firstLineChars="0"/>
        <w:jc w:val="both"/>
        <w:rPr>
          <w:rFonts w:ascii="宋体" w:hAnsi="宋体" w:eastAsia="宋体"/>
          <w:color w:val="auto"/>
          <w:sz w:val="21"/>
          <w:szCs w:val="21"/>
        </w:rPr>
      </w:pPr>
      <w:r>
        <w:rPr>
          <w:rFonts w:hint="eastAsia" w:ascii="宋体" w:hAnsi="宋体" w:eastAsia="宋体"/>
          <w:color w:val="auto"/>
          <w:sz w:val="21"/>
          <w:szCs w:val="21"/>
        </w:rPr>
        <w:t>投标文件内出现恶意诋毁、</w:t>
      </w:r>
      <w:r>
        <w:rPr>
          <w:rFonts w:ascii="宋体" w:hAnsi="宋体" w:eastAsia="宋体"/>
          <w:color w:val="auto"/>
          <w:sz w:val="21"/>
          <w:szCs w:val="21"/>
        </w:rPr>
        <w:t>贬低其他生产经营者的商品或者服务</w:t>
      </w:r>
      <w:r>
        <w:rPr>
          <w:rFonts w:hint="eastAsia" w:ascii="宋体" w:hAnsi="宋体" w:eastAsia="宋体"/>
          <w:color w:val="auto"/>
          <w:sz w:val="21"/>
          <w:szCs w:val="21"/>
        </w:rPr>
        <w:t>的内容。</w:t>
      </w:r>
    </w:p>
    <w:bookmarkEnd w:id="35"/>
    <w:p>
      <w:pPr>
        <w:rPr>
          <w:color w:val="auto"/>
        </w:rPr>
      </w:pPr>
    </w:p>
    <w:p>
      <w:pPr>
        <w:pStyle w:val="5"/>
        <w:widowControl w:val="0"/>
        <w:overflowPunct w:val="0"/>
        <w:spacing w:before="0" w:after="0" w:line="240" w:lineRule="auto"/>
        <w:rPr>
          <w:rFonts w:ascii="宋体" w:hAnsi="宋体" w:eastAsia="宋体"/>
          <w:color w:val="auto"/>
          <w:sz w:val="21"/>
          <w:szCs w:val="21"/>
        </w:rPr>
      </w:pPr>
      <w:bookmarkStart w:id="36" w:name="_Toc28060"/>
      <w:r>
        <w:rPr>
          <w:rFonts w:hint="eastAsia" w:ascii="宋体" w:hAnsi="宋体" w:eastAsia="宋体"/>
          <w:color w:val="auto"/>
          <w:sz w:val="21"/>
          <w:szCs w:val="21"/>
        </w:rPr>
        <w:t>13.投标报价说明</w:t>
      </w:r>
      <w:bookmarkEnd w:id="36"/>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本次招标，投标人应按用户需求中的要求进行投标报价，少报无效。</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投标人所提供的货物或服务均以人民币</w:t>
      </w:r>
      <w:r>
        <w:rPr>
          <w:rFonts w:hint="eastAsia" w:ascii="宋体" w:hAnsi="宋体" w:eastAsia="宋体"/>
          <w:color w:val="auto"/>
          <w:sz w:val="21"/>
          <w:szCs w:val="21"/>
          <w:lang w:eastAsia="zh-CN"/>
        </w:rPr>
        <w:t>（或相关费率）</w:t>
      </w:r>
      <w:r>
        <w:rPr>
          <w:rFonts w:hint="eastAsia" w:ascii="宋体" w:hAnsi="宋体" w:eastAsia="宋体"/>
          <w:color w:val="auto"/>
          <w:sz w:val="21"/>
          <w:szCs w:val="21"/>
        </w:rPr>
        <w:t>报价。</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投标报价应包含完成本次招标所有服务内容的费用，包含各种税务费及合同实施过程中的全部费用和售后服务费等。</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中标后开出的所有发票必须与中标人的名称一致。</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37" w:name="_Toc10722"/>
      <w:r>
        <w:rPr>
          <w:rFonts w:hint="eastAsia" w:ascii="宋体" w:hAnsi="宋体" w:eastAsia="宋体"/>
          <w:color w:val="auto"/>
          <w:sz w:val="21"/>
          <w:szCs w:val="21"/>
        </w:rPr>
        <w:t>14.投标人所提供的服务或货物的证明文件</w:t>
      </w:r>
      <w:bookmarkEnd w:id="37"/>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bookmarkStart w:id="38" w:name="_Hlt107925638"/>
      <w:bookmarkEnd w:id="38"/>
      <w:bookmarkStart w:id="39" w:name="_Hlt107925668"/>
      <w:bookmarkEnd w:id="39"/>
      <w:r>
        <w:rPr>
          <w:rFonts w:hint="eastAsia" w:ascii="宋体" w:hAnsi="宋体" w:eastAsia="宋体"/>
          <w:color w:val="auto"/>
          <w:sz w:val="21"/>
          <w:szCs w:val="21"/>
        </w:rPr>
        <w:t>证明服务或货物的文件，它可以是文字资料、图纸和数据包括但不限于：服务主要内容、标准、质量、人员资质、计划安排、报告审核等的详细说明；对招标文件第</w:t>
      </w:r>
      <w:r>
        <w:rPr>
          <w:rFonts w:hint="eastAsia" w:ascii="宋体" w:hAnsi="宋体" w:eastAsia="宋体"/>
          <w:color w:val="auto"/>
          <w:sz w:val="21"/>
          <w:szCs w:val="21"/>
          <w:lang w:eastAsia="zh-CN"/>
        </w:rPr>
        <w:t>三</w:t>
      </w:r>
      <w:r>
        <w:rPr>
          <w:rFonts w:hint="eastAsia" w:ascii="宋体" w:hAnsi="宋体" w:eastAsia="宋体"/>
          <w:color w:val="auto"/>
          <w:sz w:val="21"/>
          <w:szCs w:val="21"/>
        </w:rPr>
        <w:t>部分《用户需求书》中规定的要求进行详细应答和说明。</w:t>
      </w:r>
    </w:p>
    <w:p>
      <w:pPr>
        <w:pStyle w:val="24"/>
        <w:widowControl w:val="0"/>
        <w:adjustRightInd/>
        <w:snapToGrid/>
        <w:spacing w:after="0" w:line="360" w:lineRule="exact"/>
        <w:ind w:left="425" w:firstLine="0" w:firstLineChars="0"/>
        <w:jc w:val="both"/>
        <w:rPr>
          <w:color w:val="auto"/>
        </w:rPr>
      </w:pPr>
    </w:p>
    <w:p>
      <w:pPr>
        <w:pStyle w:val="5"/>
        <w:widowControl w:val="0"/>
        <w:overflowPunct w:val="0"/>
        <w:spacing w:before="0" w:after="0" w:line="240" w:lineRule="auto"/>
        <w:rPr>
          <w:rFonts w:ascii="宋体" w:hAnsi="宋体" w:eastAsia="宋体"/>
          <w:color w:val="auto"/>
          <w:sz w:val="21"/>
          <w:szCs w:val="21"/>
        </w:rPr>
      </w:pPr>
      <w:bookmarkStart w:id="40" w:name="_Toc28478"/>
      <w:r>
        <w:rPr>
          <w:rFonts w:hint="eastAsia" w:ascii="宋体" w:hAnsi="宋体" w:eastAsia="宋体"/>
          <w:color w:val="auto"/>
          <w:sz w:val="21"/>
          <w:szCs w:val="21"/>
        </w:rPr>
        <w:t>15.★投标有效期</w:t>
      </w:r>
      <w:bookmarkEnd w:id="40"/>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投标文件应根据投标人须知的规定在投标截止日后的90天内保持有效。</w:t>
      </w:r>
    </w:p>
    <w:p>
      <w:pPr>
        <w:widowControl w:val="0"/>
        <w:adjustRightInd/>
        <w:snapToGrid/>
        <w:spacing w:after="0" w:line="360" w:lineRule="exact"/>
        <w:ind w:left="567"/>
        <w:jc w:val="both"/>
        <w:rPr>
          <w:color w:val="auto"/>
        </w:rPr>
      </w:pPr>
    </w:p>
    <w:p>
      <w:pPr>
        <w:pStyle w:val="5"/>
        <w:widowControl w:val="0"/>
        <w:overflowPunct w:val="0"/>
        <w:spacing w:before="0" w:after="0" w:line="240" w:lineRule="auto"/>
        <w:rPr>
          <w:rFonts w:ascii="宋体" w:hAnsi="宋体" w:eastAsia="宋体"/>
          <w:color w:val="auto"/>
          <w:sz w:val="21"/>
          <w:szCs w:val="21"/>
        </w:rPr>
      </w:pPr>
      <w:bookmarkStart w:id="41" w:name="_Toc718"/>
      <w:r>
        <w:rPr>
          <w:rFonts w:hint="eastAsia" w:ascii="宋体" w:hAnsi="宋体" w:eastAsia="宋体"/>
          <w:color w:val="auto"/>
          <w:sz w:val="21"/>
          <w:szCs w:val="21"/>
        </w:rPr>
        <w:t>16.★投标保证金</w:t>
      </w:r>
      <w:bookmarkEnd w:id="41"/>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bookmarkStart w:id="42" w:name="_Ref179619405"/>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投标人应按投标资料表中规定数额及法律规定的时间按相应包号保证金金额要求一次性提交投标保证金，以多次汇入达到招标文件要求金额的投标保证金无效。</w:t>
      </w:r>
      <w:bookmarkEnd w:id="42"/>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投标保证金金额与招标文件要求金额保持一致（详见投标资料表）。</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投标保证金有效期与投标有效期保持一致。</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投标人应按要求提交投标保证金，投标人必须采用银行转账、电汇或担保函形式一次性缴交招标文件规定数额的投标保证金，投标人与交款人名称必须一致，非投标人缴纳的投标保证金无效。</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采用银行转账、电汇方式提交的,付至采购代理机构指定账户上。 (详见投标人资料表)</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担保。是指由担保机构为供应商交纳投标保证金向采购人或者采购代理机构提供的保证担保。供应商在投标有效期内撤回投标文件或中标后不签订采购合同的，由担保机构按照担保函的约定履行支付投标保证金的责任。</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采用担保函提交的，应符合下列规定：</w:t>
      </w:r>
    </w:p>
    <w:p>
      <w:pPr>
        <w:spacing w:after="0"/>
        <w:ind w:firstLine="422" w:firstLineChars="200"/>
        <w:rPr>
          <w:rFonts w:ascii="宋体" w:hAnsi="宋体" w:eastAsia="宋体"/>
          <w:b/>
          <w:color w:val="auto"/>
          <w:sz w:val="21"/>
          <w:szCs w:val="21"/>
        </w:rPr>
      </w:pPr>
      <w:r>
        <w:rPr>
          <w:rFonts w:hint="eastAsia" w:ascii="宋体" w:hAnsi="宋体" w:eastAsia="宋体"/>
          <w:b/>
          <w:color w:val="auto"/>
          <w:sz w:val="21"/>
          <w:szCs w:val="21"/>
        </w:rPr>
        <w:t>①投标担保函有效期应与投标有效期一致；</w:t>
      </w:r>
    </w:p>
    <w:p>
      <w:pPr>
        <w:spacing w:after="0"/>
        <w:ind w:firstLine="422" w:firstLineChars="200"/>
        <w:rPr>
          <w:rFonts w:ascii="宋体" w:hAnsi="宋体" w:eastAsia="宋体"/>
          <w:b/>
          <w:color w:val="auto"/>
          <w:sz w:val="21"/>
          <w:szCs w:val="21"/>
        </w:rPr>
      </w:pPr>
      <w:r>
        <w:rPr>
          <w:rFonts w:hint="eastAsia" w:ascii="宋体" w:hAnsi="宋体" w:eastAsia="宋体"/>
          <w:b/>
          <w:color w:val="auto"/>
          <w:sz w:val="21"/>
          <w:szCs w:val="21"/>
        </w:rPr>
        <w:t>②投标担保金额应与本项目的投标保证金一致；</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保证金不接受现金方式（包括以存现方式）提交，未按要求提交投标保证金的将导致废标。</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未中标的投标人的保证金应当在中标通知书发出后5个工作日内退还，中标投标人的保证金应当在采购合同签订后5个工作日内退还。</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为方便退还未中标的投保人的保证金，投标人应制作《投标保证金汇入情况说明》随开标文件一并递交。</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有下列情形之一的，投标保证金将不予退还：</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（1）投标人在提交响应文件截止时间后撤回响应文件的；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（2）投标人在响应文件中提供虚假材料的；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（3）除因不可抗力或谈判文件、询价通知书认可的情形以外，中标单位不与采购人签订合同的；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（4）投标人与采购人、其他供应商或者采购代理机构恶意串通的；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（5）</w:t>
      </w:r>
      <w:r>
        <w:rPr>
          <w:rFonts w:hint="eastAsia" w:ascii="宋体" w:hAnsi="宋体" w:eastAsia="宋体"/>
          <w:color w:val="auto"/>
          <w:sz w:val="21"/>
          <w:szCs w:val="21"/>
          <w:lang w:eastAsia="zh-CN"/>
        </w:rPr>
        <w:t>招标文件</w:t>
      </w:r>
      <w:r>
        <w:rPr>
          <w:rFonts w:hint="eastAsia" w:ascii="宋体" w:hAnsi="宋体" w:eastAsia="宋体"/>
          <w:color w:val="auto"/>
          <w:sz w:val="21"/>
          <w:szCs w:val="21"/>
        </w:rPr>
        <w:t>规定的其他情形。</w:t>
      </w:r>
      <w:r>
        <w:rPr>
          <w:rFonts w:ascii="宋体" w:hAnsi="宋体" w:eastAsia="宋体"/>
          <w:color w:val="auto"/>
          <w:sz w:val="21"/>
          <w:szCs w:val="21"/>
        </w:rPr>
        <w:t xml:space="preserve"> </w:t>
      </w:r>
    </w:p>
    <w:p>
      <w:pPr>
        <w:rPr>
          <w:color w:val="auto"/>
        </w:rPr>
      </w:pPr>
    </w:p>
    <w:p>
      <w:pPr>
        <w:pStyle w:val="4"/>
        <w:numPr>
          <w:ilvl w:val="0"/>
          <w:numId w:val="1"/>
        </w:numPr>
        <w:spacing w:before="0" w:after="0" w:line="480" w:lineRule="auto"/>
        <w:jc w:val="center"/>
        <w:rPr>
          <w:rFonts w:ascii="宋体" w:hAnsi="宋体" w:eastAsia="宋体"/>
          <w:color w:val="auto"/>
        </w:rPr>
      </w:pPr>
      <w:bookmarkStart w:id="43" w:name="_Toc26276"/>
      <w:r>
        <w:rPr>
          <w:rFonts w:hint="eastAsia" w:ascii="宋体" w:hAnsi="宋体" w:eastAsia="宋体"/>
          <w:color w:val="auto"/>
        </w:rPr>
        <w:t>投标文件的递交</w:t>
      </w:r>
      <w:bookmarkEnd w:id="43"/>
    </w:p>
    <w:p>
      <w:pPr>
        <w:pStyle w:val="5"/>
        <w:widowControl w:val="0"/>
        <w:overflowPunct w:val="0"/>
        <w:spacing w:before="0" w:after="0" w:line="240" w:lineRule="auto"/>
        <w:rPr>
          <w:rFonts w:ascii="宋体" w:hAnsi="宋体" w:eastAsia="宋体"/>
          <w:color w:val="auto"/>
          <w:sz w:val="21"/>
          <w:szCs w:val="21"/>
        </w:rPr>
      </w:pPr>
      <w:bookmarkStart w:id="44" w:name="_Toc24997"/>
      <w:bookmarkStart w:id="45" w:name="_Toc303084264"/>
      <w:bookmarkStart w:id="46" w:name="_Toc17218"/>
      <w:bookmarkStart w:id="47" w:name="_Toc382049111"/>
      <w:r>
        <w:rPr>
          <w:rFonts w:hint="eastAsia" w:ascii="宋体" w:hAnsi="宋体" w:eastAsia="宋体"/>
          <w:color w:val="auto"/>
          <w:sz w:val="21"/>
          <w:szCs w:val="21"/>
        </w:rPr>
        <w:t>17.</w:t>
      </w:r>
      <w:r>
        <w:rPr>
          <w:rFonts w:ascii="宋体" w:hAnsi="宋体" w:eastAsia="宋体"/>
          <w:color w:val="auto"/>
          <w:sz w:val="21"/>
          <w:szCs w:val="21"/>
        </w:rPr>
        <w:t>投标文件的</w:t>
      </w:r>
      <w:r>
        <w:rPr>
          <w:rFonts w:hint="eastAsia" w:ascii="宋体" w:hAnsi="宋体" w:eastAsia="宋体"/>
          <w:color w:val="auto"/>
          <w:sz w:val="21"/>
          <w:szCs w:val="21"/>
        </w:rPr>
        <w:t>装订，签署，</w:t>
      </w:r>
      <w:r>
        <w:rPr>
          <w:rFonts w:ascii="宋体" w:hAnsi="宋体" w:eastAsia="宋体"/>
          <w:color w:val="auto"/>
          <w:sz w:val="21"/>
          <w:szCs w:val="21"/>
        </w:rPr>
        <w:t>密封和标记</w:t>
      </w:r>
      <w:bookmarkEnd w:id="44"/>
      <w:bookmarkEnd w:id="45"/>
      <w:bookmarkEnd w:id="46"/>
      <w:bookmarkEnd w:id="47"/>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投标人应当对投标文件进行装订，对未经装订的投标文件可能发生的文件缺</w:t>
      </w:r>
      <w:r>
        <w:rPr>
          <w:rFonts w:hint="eastAsia" w:ascii="宋体" w:hAnsi="宋体" w:eastAsia="宋体"/>
          <w:color w:val="auto"/>
          <w:sz w:val="21"/>
          <w:szCs w:val="21"/>
          <w:lang w:eastAsia="zh-CN"/>
        </w:rPr>
        <w:t>损</w:t>
      </w:r>
      <w:r>
        <w:rPr>
          <w:rFonts w:ascii="宋体" w:hAnsi="宋体" w:eastAsia="宋体"/>
          <w:color w:val="auto"/>
          <w:sz w:val="21"/>
          <w:szCs w:val="21"/>
        </w:rPr>
        <w:t>，由此产生的后果由投标人承担</w:t>
      </w:r>
      <w:r>
        <w:rPr>
          <w:rFonts w:hint="eastAsia" w:ascii="宋体" w:hAnsi="宋体" w:eastAsia="宋体"/>
          <w:color w:val="auto"/>
          <w:sz w:val="21"/>
          <w:szCs w:val="21"/>
          <w:lang w:eastAsia="zh-CN"/>
        </w:rPr>
        <w:t>；投标文件未装订成册，投标文件无效</w:t>
      </w:r>
      <w:r>
        <w:rPr>
          <w:rFonts w:ascii="宋体" w:hAnsi="宋体" w:eastAsia="宋体"/>
          <w:color w:val="auto"/>
          <w:sz w:val="21"/>
          <w:szCs w:val="21"/>
        </w:rPr>
        <w:t>。</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投标文件</w:t>
      </w:r>
      <w:r>
        <w:rPr>
          <w:rFonts w:hint="eastAsia" w:ascii="宋体" w:hAnsi="宋体" w:eastAsia="宋体"/>
          <w:color w:val="auto"/>
          <w:sz w:val="21"/>
          <w:szCs w:val="21"/>
        </w:rPr>
        <w:t>正本均须用不褪色墨水书写或打印。投标文件的副本可采用投标文件的正本复印件，每套</w:t>
      </w:r>
      <w:r>
        <w:rPr>
          <w:rFonts w:ascii="宋体" w:hAnsi="宋体" w:eastAsia="宋体"/>
          <w:color w:val="auto"/>
          <w:sz w:val="21"/>
          <w:szCs w:val="21"/>
        </w:rPr>
        <w:t>投标文件</w:t>
      </w:r>
      <w:r>
        <w:rPr>
          <w:rFonts w:hint="eastAsia" w:ascii="宋体" w:hAnsi="宋体" w:eastAsia="宋体"/>
          <w:color w:val="auto"/>
          <w:sz w:val="21"/>
          <w:szCs w:val="21"/>
        </w:rPr>
        <w:t>应当标</w:t>
      </w:r>
      <w:r>
        <w:rPr>
          <w:rFonts w:ascii="宋体" w:hAnsi="宋体" w:eastAsia="宋体"/>
          <w:color w:val="auto"/>
          <w:sz w:val="21"/>
          <w:szCs w:val="21"/>
        </w:rPr>
        <w:t>明“正本”</w:t>
      </w:r>
      <w:r>
        <w:rPr>
          <w:rFonts w:hint="eastAsia" w:ascii="宋体" w:hAnsi="宋体" w:eastAsia="宋体"/>
          <w:color w:val="auto"/>
          <w:sz w:val="21"/>
          <w:szCs w:val="21"/>
        </w:rPr>
        <w:t>、</w:t>
      </w:r>
      <w:r>
        <w:rPr>
          <w:rFonts w:ascii="宋体" w:hAnsi="宋体" w:eastAsia="宋体"/>
          <w:color w:val="auto"/>
          <w:sz w:val="21"/>
          <w:szCs w:val="21"/>
        </w:rPr>
        <w:t>“副本”</w:t>
      </w:r>
      <w:r>
        <w:rPr>
          <w:rFonts w:hint="eastAsia" w:ascii="宋体" w:hAnsi="宋体" w:eastAsia="宋体"/>
          <w:color w:val="auto"/>
          <w:sz w:val="21"/>
          <w:szCs w:val="21"/>
        </w:rPr>
        <w:t>的字样</w:t>
      </w:r>
      <w:r>
        <w:rPr>
          <w:rFonts w:ascii="宋体" w:hAnsi="宋体" w:eastAsia="宋体"/>
          <w:color w:val="auto"/>
          <w:sz w:val="21"/>
          <w:szCs w:val="21"/>
        </w:rPr>
        <w:t>。</w:t>
      </w:r>
      <w:r>
        <w:rPr>
          <w:rFonts w:hint="eastAsia" w:ascii="宋体" w:hAnsi="宋体" w:eastAsia="宋体"/>
          <w:color w:val="auto"/>
          <w:sz w:val="21"/>
          <w:szCs w:val="21"/>
        </w:rPr>
        <w:t>投标文件的【正本】及所有【副本】的封面及骑缝均须加盖投标人公章（文件每页盖章等同于盖骑缝章）。若</w:t>
      </w:r>
      <w:r>
        <w:rPr>
          <w:rFonts w:ascii="宋体" w:hAnsi="宋体" w:eastAsia="宋体"/>
          <w:color w:val="auto"/>
          <w:sz w:val="21"/>
          <w:szCs w:val="21"/>
        </w:rPr>
        <w:t>正本</w:t>
      </w:r>
      <w:r>
        <w:rPr>
          <w:rFonts w:hint="eastAsia" w:ascii="宋体" w:hAnsi="宋体" w:eastAsia="宋体"/>
          <w:color w:val="auto"/>
          <w:sz w:val="21"/>
          <w:szCs w:val="21"/>
        </w:rPr>
        <w:t>与</w:t>
      </w:r>
      <w:r>
        <w:rPr>
          <w:rFonts w:ascii="宋体" w:hAnsi="宋体" w:eastAsia="宋体"/>
          <w:color w:val="auto"/>
          <w:sz w:val="21"/>
          <w:szCs w:val="21"/>
        </w:rPr>
        <w:t>副本</w:t>
      </w:r>
      <w:r>
        <w:rPr>
          <w:rFonts w:hint="eastAsia" w:ascii="宋体" w:hAnsi="宋体" w:eastAsia="宋体"/>
          <w:color w:val="auto"/>
          <w:sz w:val="21"/>
          <w:szCs w:val="21"/>
        </w:rPr>
        <w:t>不符，以</w:t>
      </w:r>
      <w:r>
        <w:rPr>
          <w:rFonts w:ascii="宋体" w:hAnsi="宋体" w:eastAsia="宋体"/>
          <w:color w:val="auto"/>
          <w:sz w:val="21"/>
          <w:szCs w:val="21"/>
        </w:rPr>
        <w:t>正本为准。</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联合体投标文件的【正本】及【副本】的封面及骑缝均须加盖所有联合体组成成员的公章。（文件每页盖章等同于盖骑缝章）</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电子文件内容包括：由投标人自行制作的与正本文件一致的所有文件。电子文件</w:t>
      </w:r>
      <w:r>
        <w:rPr>
          <w:rFonts w:hint="eastAsia" w:ascii="宋体" w:hAnsi="宋体" w:eastAsia="宋体"/>
          <w:color w:val="auto"/>
          <w:sz w:val="21"/>
          <w:szCs w:val="21"/>
        </w:rPr>
        <w:t>由</w:t>
      </w:r>
      <w:r>
        <w:rPr>
          <w:rFonts w:ascii="宋体" w:hAnsi="宋体" w:eastAsia="宋体"/>
          <w:color w:val="auto"/>
          <w:sz w:val="21"/>
          <w:szCs w:val="21"/>
        </w:rPr>
        <w:t>光盘</w:t>
      </w:r>
      <w:r>
        <w:rPr>
          <w:rFonts w:hint="eastAsia" w:ascii="宋体" w:hAnsi="宋体" w:eastAsia="宋体"/>
          <w:color w:val="auto"/>
          <w:sz w:val="21"/>
          <w:szCs w:val="21"/>
        </w:rPr>
        <w:t>或U盘</w:t>
      </w:r>
      <w:r>
        <w:rPr>
          <w:rFonts w:ascii="宋体" w:hAnsi="宋体" w:eastAsia="宋体"/>
          <w:color w:val="auto"/>
          <w:sz w:val="21"/>
          <w:szCs w:val="21"/>
        </w:rPr>
        <w:t>储存</w:t>
      </w:r>
      <w:r>
        <w:rPr>
          <w:rFonts w:hint="eastAsia" w:ascii="宋体" w:hAnsi="宋体" w:eastAsia="宋体"/>
          <w:color w:val="auto"/>
          <w:sz w:val="21"/>
          <w:szCs w:val="21"/>
        </w:rPr>
        <w:t>，并注明投标人名称及项目名称、</w:t>
      </w:r>
      <w:r>
        <w:rPr>
          <w:rFonts w:hint="eastAsia" w:ascii="宋体" w:hAnsi="宋体" w:eastAsia="宋体"/>
          <w:color w:val="auto"/>
          <w:sz w:val="21"/>
          <w:szCs w:val="21"/>
          <w:lang w:eastAsia="zh-CN"/>
        </w:rPr>
        <w:t>采购项目编号</w:t>
      </w:r>
      <w:r>
        <w:rPr>
          <w:rFonts w:hint="eastAsia" w:ascii="宋体" w:hAnsi="宋体" w:eastAsia="宋体"/>
          <w:color w:val="auto"/>
          <w:sz w:val="21"/>
          <w:szCs w:val="21"/>
        </w:rPr>
        <w:t>，随投标文件一同密封提交。</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除投标人对错误处修改外，全套投标文件应无涂改或行间插字和增删。如有修改，修改处</w:t>
      </w:r>
      <w:r>
        <w:rPr>
          <w:rFonts w:hint="eastAsia" w:ascii="宋体" w:hAnsi="宋体" w:eastAsia="宋体"/>
          <w:color w:val="auto"/>
          <w:sz w:val="21"/>
          <w:szCs w:val="21"/>
        </w:rPr>
        <w:t>须由法定代表人或其正式授权代表在旁边签字</w:t>
      </w:r>
      <w:r>
        <w:rPr>
          <w:rFonts w:hint="eastAsia" w:ascii="宋体" w:hAnsi="宋体" w:eastAsia="宋体"/>
          <w:color w:val="auto"/>
          <w:sz w:val="21"/>
          <w:szCs w:val="21"/>
          <w:lang w:eastAsia="zh-CN"/>
        </w:rPr>
        <w:t>及</w:t>
      </w:r>
      <w:r>
        <w:rPr>
          <w:rFonts w:hint="eastAsia" w:ascii="宋体" w:hAnsi="宋体" w:eastAsia="宋体"/>
          <w:color w:val="auto"/>
          <w:sz w:val="21"/>
          <w:szCs w:val="21"/>
        </w:rPr>
        <w:t>盖章</w:t>
      </w:r>
      <w:r>
        <w:rPr>
          <w:rFonts w:ascii="宋体" w:hAnsi="宋体" w:eastAsia="宋体"/>
          <w:color w:val="auto"/>
          <w:sz w:val="21"/>
          <w:szCs w:val="21"/>
        </w:rPr>
        <w:t>。</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投标人应将投标文件进行非透明的封装，以防止投标文件内容的泄露。采购代理机构将拒绝接收采用透明包装进行密封的投标文件。</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密封破损导致投标文件内容直接或间接泄露的投标文件，采购代理机构将拒绝接收。</w:t>
      </w:r>
    </w:p>
    <w:p>
      <w:pPr>
        <w:widowControl w:val="0"/>
        <w:numPr>
          <w:ilvl w:val="1"/>
          <w:numId w:val="2"/>
        </w:numPr>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pPr>
        <w:widowControl w:val="0"/>
        <w:numPr>
          <w:ilvl w:val="1"/>
          <w:numId w:val="2"/>
        </w:numPr>
        <w:adjustRightInd/>
        <w:snapToGrid/>
        <w:spacing w:after="0" w:line="360" w:lineRule="exact"/>
        <w:jc w:val="both"/>
        <w:rPr>
          <w:rFonts w:hint="eastAsia" w:ascii="宋体" w:hAnsi="宋体" w:eastAsia="宋体"/>
          <w:b/>
          <w:bCs/>
          <w:color w:val="auto"/>
          <w:sz w:val="21"/>
          <w:szCs w:val="21"/>
        </w:rPr>
      </w:pPr>
      <w:r>
        <w:rPr>
          <w:rFonts w:hint="eastAsia" w:ascii="宋体" w:hAnsi="宋体" w:eastAsia="宋体"/>
          <w:b/>
          <w:bCs/>
          <w:color w:val="auto"/>
          <w:sz w:val="21"/>
          <w:szCs w:val="21"/>
        </w:rPr>
        <w:t>未单独提交开标文件的投标人投标文件不进行唱标</w:t>
      </w:r>
      <w:r>
        <w:rPr>
          <w:rFonts w:hint="eastAsia" w:ascii="宋体" w:hAnsi="宋体" w:eastAsia="宋体"/>
          <w:b/>
          <w:bCs/>
          <w:color w:val="auto"/>
          <w:sz w:val="21"/>
          <w:szCs w:val="21"/>
          <w:lang w:eastAsia="zh-CN"/>
        </w:rPr>
        <w:t>，投标文件作无效处理</w:t>
      </w:r>
      <w:r>
        <w:rPr>
          <w:rFonts w:hint="eastAsia" w:ascii="宋体" w:hAnsi="宋体" w:eastAsia="宋体"/>
          <w:b/>
          <w:bCs/>
          <w:color w:val="auto"/>
          <w:sz w:val="21"/>
          <w:szCs w:val="21"/>
        </w:rPr>
        <w:t>。</w:t>
      </w:r>
    </w:p>
    <w:p>
      <w:pPr>
        <w:widowControl w:val="0"/>
        <w:numPr>
          <w:ilvl w:val="1"/>
          <w:numId w:val="2"/>
        </w:numPr>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 xml:space="preserve">所有的信封均应注明： </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收件人：</w:t>
      </w:r>
      <w:r>
        <w:rPr>
          <w:rFonts w:hint="eastAsia" w:ascii="宋体" w:hAnsi="宋体" w:eastAsia="宋体"/>
          <w:color w:val="auto"/>
          <w:sz w:val="21"/>
          <w:szCs w:val="21"/>
          <w:lang w:eastAsia="zh-CN"/>
        </w:rPr>
        <w:t>三方诚信招标有限公司</w:t>
      </w:r>
      <w:r>
        <w:rPr>
          <w:rFonts w:hint="eastAsia" w:ascii="宋体" w:hAnsi="宋体" w:eastAsia="宋体"/>
          <w:color w:val="auto"/>
          <w:sz w:val="21"/>
          <w:szCs w:val="21"/>
        </w:rPr>
        <w:t>东莞分公司</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投标单位名称：</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项目名称：</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项目</w:t>
      </w:r>
      <w:r>
        <w:rPr>
          <w:rFonts w:hint="eastAsia" w:ascii="宋体" w:hAnsi="宋体" w:eastAsia="宋体"/>
          <w:color w:val="auto"/>
          <w:sz w:val="21"/>
          <w:szCs w:val="21"/>
          <w:lang w:eastAsia="zh-CN"/>
        </w:rPr>
        <w:t>采购项目编号</w:t>
      </w:r>
      <w:r>
        <w:rPr>
          <w:rFonts w:hint="eastAsia" w:ascii="宋体" w:hAnsi="宋体" w:eastAsia="宋体"/>
          <w:color w:val="auto"/>
          <w:sz w:val="21"/>
          <w:szCs w:val="21"/>
        </w:rPr>
        <w:t>：</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未进行项目报名的单位（以采购代理机构报名表</w:t>
      </w:r>
      <w:r>
        <w:rPr>
          <w:rFonts w:hint="eastAsia" w:ascii="宋体" w:hAnsi="宋体" w:eastAsia="宋体"/>
          <w:color w:val="auto"/>
          <w:sz w:val="21"/>
          <w:szCs w:val="21"/>
          <w:lang w:eastAsia="zh-CN"/>
        </w:rPr>
        <w:t>或报名发票</w:t>
      </w:r>
      <w:r>
        <w:rPr>
          <w:rFonts w:hint="eastAsia" w:ascii="宋体" w:hAnsi="宋体" w:eastAsia="宋体"/>
          <w:color w:val="auto"/>
          <w:sz w:val="21"/>
          <w:szCs w:val="21"/>
        </w:rPr>
        <w:t>为准）递交的投标文件，采购代理机构将拒绝接收。</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密封信封上的项目编号错误或项目名称出现严重歧义的（包括采购内容不符），采购代理机构将拒绝接收。</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采购代理机构对所有投标文件的误投或提前启封概不负责。</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投标人同时参加几个包投标时必须按招标文件要求按包号分别制作投标文件，分别密封递交。</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传真</w:t>
      </w:r>
      <w:r>
        <w:rPr>
          <w:rFonts w:hint="eastAsia" w:ascii="宋体" w:hAnsi="宋体" w:eastAsia="宋体"/>
          <w:color w:val="auto"/>
          <w:sz w:val="21"/>
          <w:szCs w:val="21"/>
          <w:lang w:eastAsia="zh-CN"/>
        </w:rPr>
        <w:t>、</w:t>
      </w:r>
      <w:r>
        <w:rPr>
          <w:rFonts w:hint="eastAsia" w:ascii="宋体" w:hAnsi="宋体" w:eastAsia="宋体"/>
          <w:color w:val="auto"/>
          <w:sz w:val="21"/>
          <w:szCs w:val="21"/>
        </w:rPr>
        <w:t>电传的投标文件将被拒绝。</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递交的投标文件中所提供的通讯方式应保持联络畅通，因联系不上而导致的所有后果由投标人自行承担。</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48" w:name="_Toc10743"/>
      <w:r>
        <w:rPr>
          <w:rFonts w:hint="eastAsia" w:ascii="宋体" w:hAnsi="宋体" w:eastAsia="宋体"/>
          <w:color w:val="auto"/>
          <w:sz w:val="21"/>
          <w:szCs w:val="21"/>
        </w:rPr>
        <w:t>18.迟交的投标文件</w:t>
      </w:r>
      <w:bookmarkEnd w:id="48"/>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投标人在投标截止时间之后提交的投标文件，采购代理机构将拒绝接收</w:t>
      </w:r>
      <w:r>
        <w:rPr>
          <w:rFonts w:ascii="宋体" w:hAnsi="宋体" w:eastAsia="宋体"/>
          <w:color w:val="auto"/>
          <w:sz w:val="21"/>
          <w:szCs w:val="21"/>
        </w:rPr>
        <w:t>。</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有违反其他法律规定情形的，采购代理机构将拒绝接收。</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49" w:name="_Toc348"/>
      <w:r>
        <w:rPr>
          <w:rFonts w:hint="eastAsia" w:ascii="宋体" w:hAnsi="宋体" w:eastAsia="宋体"/>
          <w:color w:val="auto"/>
          <w:sz w:val="21"/>
          <w:szCs w:val="21"/>
        </w:rPr>
        <w:t>19.投标样品（如需提交）</w:t>
      </w:r>
      <w:bookmarkEnd w:id="49"/>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如有必要，采购代理机构可以要求投标人提供本服务项目涉及的部分设备或产品样品，投标人在投标时应提交《样品清单》。</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为方便评标，投标人在提供样品时，</w:t>
      </w:r>
      <w:r>
        <w:rPr>
          <w:rFonts w:hint="eastAsia" w:ascii="宋体" w:hAnsi="宋体" w:eastAsia="宋体"/>
          <w:color w:val="auto"/>
          <w:sz w:val="21"/>
          <w:szCs w:val="21"/>
          <w:lang w:eastAsia="zh-CN"/>
        </w:rPr>
        <w:t>应</w:t>
      </w:r>
      <w:r>
        <w:rPr>
          <w:rFonts w:hint="eastAsia" w:ascii="宋体" w:hAnsi="宋体" w:eastAsia="宋体"/>
          <w:color w:val="auto"/>
          <w:sz w:val="21"/>
          <w:szCs w:val="21"/>
        </w:rPr>
        <w:t>在所提供的样品表面显著位置标注投标人的名称、包号、样品名称、招标文件规定的服务或货物编号。</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50" w:name="_Toc382049112"/>
      <w:bookmarkStart w:id="51" w:name="_Toc5391"/>
      <w:bookmarkStart w:id="52" w:name="_Toc303084265"/>
      <w:bookmarkStart w:id="53" w:name="_Toc9777"/>
      <w:r>
        <w:rPr>
          <w:rFonts w:hint="eastAsia" w:ascii="宋体" w:hAnsi="宋体" w:eastAsia="宋体"/>
          <w:color w:val="auto"/>
          <w:sz w:val="21"/>
          <w:szCs w:val="21"/>
        </w:rPr>
        <w:t>20.投标截止期</w:t>
      </w:r>
      <w:bookmarkEnd w:id="50"/>
      <w:bookmarkEnd w:id="51"/>
      <w:bookmarkEnd w:id="52"/>
      <w:bookmarkEnd w:id="53"/>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投标人应在招标文件规定的截止日期和时间</w:t>
      </w:r>
      <w:r>
        <w:rPr>
          <w:rFonts w:hint="eastAsia" w:ascii="宋体" w:hAnsi="宋体" w:eastAsia="宋体"/>
          <w:color w:val="auto"/>
          <w:sz w:val="21"/>
          <w:szCs w:val="21"/>
          <w:lang w:eastAsia="zh-CN"/>
        </w:rPr>
        <w:t>内</w:t>
      </w:r>
      <w:r>
        <w:rPr>
          <w:rFonts w:hint="eastAsia" w:ascii="宋体" w:hAnsi="宋体" w:eastAsia="宋体"/>
          <w:color w:val="auto"/>
          <w:sz w:val="21"/>
          <w:szCs w:val="21"/>
        </w:rPr>
        <w:t>，将投标文件送达到指定地点。</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w:t>
      </w:r>
      <w:r>
        <w:rPr>
          <w:rFonts w:ascii="宋体" w:hAnsi="宋体" w:eastAsia="宋体"/>
          <w:color w:val="auto"/>
          <w:sz w:val="21"/>
          <w:szCs w:val="21"/>
        </w:rPr>
        <w:t>可按本须知规定以</w:t>
      </w:r>
      <w:r>
        <w:rPr>
          <w:rFonts w:hint="eastAsia" w:ascii="宋体" w:hAnsi="宋体" w:eastAsia="宋体"/>
          <w:color w:val="auto"/>
          <w:sz w:val="21"/>
          <w:szCs w:val="21"/>
        </w:rPr>
        <w:t>澄清或</w:t>
      </w:r>
      <w:r>
        <w:rPr>
          <w:rFonts w:ascii="宋体" w:hAnsi="宋体" w:eastAsia="宋体"/>
          <w:color w:val="auto"/>
          <w:sz w:val="21"/>
          <w:szCs w:val="21"/>
        </w:rPr>
        <w:t>修改通知的方式，酌情延长</w:t>
      </w:r>
      <w:r>
        <w:rPr>
          <w:rFonts w:hint="eastAsia" w:ascii="宋体" w:hAnsi="宋体" w:eastAsia="宋体"/>
          <w:color w:val="auto"/>
          <w:sz w:val="21"/>
          <w:szCs w:val="21"/>
        </w:rPr>
        <w:t>递</w:t>
      </w:r>
      <w:r>
        <w:rPr>
          <w:rFonts w:ascii="宋体" w:hAnsi="宋体" w:eastAsia="宋体"/>
          <w:color w:val="auto"/>
          <w:sz w:val="21"/>
          <w:szCs w:val="21"/>
        </w:rPr>
        <w:t>交投标文件的截止时间。在此情况下，投标人的所有权利和义务以及投标人受制约的截止时间，均以延长后新的投标截止时间为准。</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54" w:name="_Toc5886"/>
      <w:r>
        <w:rPr>
          <w:rFonts w:hint="eastAsia" w:ascii="宋体" w:hAnsi="宋体" w:eastAsia="宋体"/>
          <w:color w:val="auto"/>
          <w:sz w:val="21"/>
          <w:szCs w:val="21"/>
        </w:rPr>
        <w:t>21.投标文件的补充、修改与撤回</w:t>
      </w:r>
      <w:bookmarkEnd w:id="54"/>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投标人对投标文件的补充、修改的内容应当按招标文件要求的签署、盖章、密封后，作为投标文件的组成部分。并按照招标文件规定密封和标记的要求提交，并在投标文件密封袋上标明“补充、修改”字样。</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投标文件一经递交不予退还。</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在提交投标文件截止时间至投标有效期满之前，投标人不得撤回其投标，否则其投标保证金将不予退还。</w:t>
      </w:r>
    </w:p>
    <w:p>
      <w:pPr>
        <w:pStyle w:val="2"/>
        <w:rPr>
          <w:color w:val="auto"/>
        </w:rPr>
      </w:pPr>
    </w:p>
    <w:p>
      <w:pPr>
        <w:pStyle w:val="4"/>
        <w:numPr>
          <w:ilvl w:val="0"/>
          <w:numId w:val="1"/>
        </w:numPr>
        <w:spacing w:before="0" w:after="0" w:line="480" w:lineRule="auto"/>
        <w:jc w:val="center"/>
        <w:rPr>
          <w:rFonts w:ascii="宋体" w:hAnsi="宋体" w:eastAsia="宋体"/>
          <w:color w:val="auto"/>
        </w:rPr>
      </w:pPr>
      <w:bookmarkStart w:id="55" w:name="_Toc31243"/>
      <w:r>
        <w:rPr>
          <w:rFonts w:hint="eastAsia" w:ascii="宋体" w:hAnsi="宋体" w:eastAsia="宋体"/>
          <w:color w:val="auto"/>
        </w:rPr>
        <w:t>开标与评标</w:t>
      </w:r>
      <w:bookmarkEnd w:id="55"/>
    </w:p>
    <w:p>
      <w:pPr>
        <w:pStyle w:val="5"/>
        <w:widowControl w:val="0"/>
        <w:overflowPunct w:val="0"/>
        <w:spacing w:before="0" w:after="0" w:line="240" w:lineRule="auto"/>
        <w:rPr>
          <w:rFonts w:ascii="宋体" w:hAnsi="宋体" w:eastAsia="宋体"/>
          <w:color w:val="auto"/>
          <w:sz w:val="21"/>
          <w:szCs w:val="21"/>
        </w:rPr>
      </w:pPr>
      <w:bookmarkStart w:id="56" w:name="_Toc30340"/>
      <w:r>
        <w:rPr>
          <w:rFonts w:hint="eastAsia" w:ascii="宋体" w:hAnsi="宋体" w:eastAsia="宋体"/>
          <w:color w:val="auto"/>
          <w:sz w:val="21"/>
          <w:szCs w:val="21"/>
        </w:rPr>
        <w:t>22.开标</w:t>
      </w:r>
      <w:bookmarkEnd w:id="56"/>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采购代理机构按</w:t>
      </w:r>
      <w:r>
        <w:rPr>
          <w:rFonts w:ascii="宋体" w:hAnsi="宋体" w:eastAsia="宋体"/>
          <w:color w:val="auto"/>
          <w:sz w:val="21"/>
          <w:szCs w:val="21"/>
        </w:rPr>
        <w:t>本</w:t>
      </w:r>
      <w:r>
        <w:rPr>
          <w:rFonts w:hint="eastAsia" w:ascii="宋体" w:hAnsi="宋体" w:eastAsia="宋体"/>
          <w:color w:val="auto"/>
          <w:sz w:val="21"/>
          <w:szCs w:val="21"/>
        </w:rPr>
        <w:t>招标文件</w:t>
      </w:r>
      <w:r>
        <w:rPr>
          <w:rFonts w:ascii="宋体" w:hAnsi="宋体" w:eastAsia="宋体"/>
          <w:color w:val="auto"/>
          <w:sz w:val="21"/>
          <w:szCs w:val="21"/>
        </w:rPr>
        <w:t>所规定的时间和地点公开开标，并邀请所有投标人</w:t>
      </w:r>
      <w:r>
        <w:rPr>
          <w:rFonts w:hint="eastAsia" w:ascii="宋体" w:hAnsi="宋体" w:eastAsia="宋体"/>
          <w:color w:val="auto"/>
          <w:sz w:val="21"/>
          <w:szCs w:val="21"/>
        </w:rPr>
        <w:t>代表</w:t>
      </w:r>
      <w:r>
        <w:rPr>
          <w:rFonts w:ascii="宋体" w:hAnsi="宋体" w:eastAsia="宋体"/>
          <w:color w:val="auto"/>
          <w:sz w:val="21"/>
          <w:szCs w:val="21"/>
        </w:rPr>
        <w:t>参加。</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开标程序：</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开标</w:t>
      </w:r>
      <w:r>
        <w:rPr>
          <w:rFonts w:hint="eastAsia" w:ascii="宋体" w:hAnsi="宋体" w:eastAsia="宋体"/>
          <w:color w:val="auto"/>
          <w:sz w:val="21"/>
          <w:szCs w:val="21"/>
        </w:rPr>
        <w:t>会</w:t>
      </w:r>
      <w:r>
        <w:rPr>
          <w:rFonts w:ascii="宋体" w:hAnsi="宋体" w:eastAsia="宋体"/>
          <w:color w:val="auto"/>
          <w:sz w:val="21"/>
          <w:szCs w:val="21"/>
        </w:rPr>
        <w:t>由</w:t>
      </w:r>
      <w:r>
        <w:rPr>
          <w:rFonts w:hint="eastAsia" w:ascii="宋体" w:hAnsi="宋体" w:eastAsia="宋体"/>
          <w:color w:val="auto"/>
          <w:sz w:val="21"/>
          <w:szCs w:val="21"/>
        </w:rPr>
        <w:t>采购代理机构</w:t>
      </w:r>
      <w:r>
        <w:rPr>
          <w:rFonts w:ascii="宋体" w:hAnsi="宋体" w:eastAsia="宋体"/>
          <w:color w:val="auto"/>
          <w:sz w:val="21"/>
          <w:szCs w:val="21"/>
        </w:rPr>
        <w:t>主持</w:t>
      </w:r>
      <w:r>
        <w:rPr>
          <w:rFonts w:hint="eastAsia" w:ascii="宋体" w:hAnsi="宋体" w:eastAsia="宋体"/>
          <w:color w:val="auto"/>
          <w:sz w:val="21"/>
          <w:szCs w:val="21"/>
        </w:rPr>
        <w:t>，投标人的法定代表人或其授权代表携带有效身份证明准时参加开标会并签名报到。</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开标时，由投标人或者其推选的代表检查投标文件的密封情况；经确认无误后，由采购人或者采购代理机构工作人员当众拆封，宣布投标人名称、投标价格和招标文件规定的需要宣布的其他内容；</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投标人代表对开标过程和开标记录有</w:t>
      </w:r>
      <w:r>
        <w:rPr>
          <w:rFonts w:hint="eastAsia" w:ascii="宋体" w:hAnsi="宋体" w:eastAsia="宋体"/>
          <w:color w:val="auto"/>
          <w:sz w:val="21"/>
          <w:szCs w:val="21"/>
          <w:lang w:eastAsia="zh-CN"/>
        </w:rPr>
        <w:t>异议</w:t>
      </w:r>
      <w:r>
        <w:rPr>
          <w:rFonts w:hint="eastAsia" w:ascii="宋体" w:hAnsi="宋体" w:eastAsia="宋体"/>
          <w:color w:val="auto"/>
          <w:sz w:val="21"/>
          <w:szCs w:val="21"/>
        </w:rPr>
        <w:t>，以及认为采购人、采购代理机构相关工作人员有需要回避的情形的，应当场提出询问或者回避申请。开标现场未提出</w:t>
      </w:r>
      <w:r>
        <w:rPr>
          <w:rFonts w:hint="eastAsia" w:ascii="宋体" w:hAnsi="宋体" w:eastAsia="宋体"/>
          <w:color w:val="auto"/>
          <w:sz w:val="21"/>
          <w:szCs w:val="21"/>
          <w:lang w:eastAsia="zh-CN"/>
        </w:rPr>
        <w:t>异议</w:t>
      </w:r>
      <w:r>
        <w:rPr>
          <w:rFonts w:hint="eastAsia" w:ascii="宋体" w:hAnsi="宋体" w:eastAsia="宋体"/>
          <w:color w:val="auto"/>
          <w:sz w:val="21"/>
          <w:szCs w:val="21"/>
        </w:rPr>
        <w:t>的视为认同开标结果。开标结束后，投标人对开标过程和开标记录不得再提出</w:t>
      </w:r>
      <w:r>
        <w:rPr>
          <w:rFonts w:hint="eastAsia" w:ascii="宋体" w:hAnsi="宋体" w:eastAsia="宋体"/>
          <w:color w:val="auto"/>
          <w:sz w:val="21"/>
          <w:szCs w:val="21"/>
          <w:lang w:eastAsia="zh-CN"/>
        </w:rPr>
        <w:t>异议</w:t>
      </w:r>
      <w:r>
        <w:rPr>
          <w:rFonts w:hint="eastAsia" w:ascii="宋体" w:hAnsi="宋体" w:eastAsia="宋体"/>
          <w:color w:val="auto"/>
          <w:sz w:val="21"/>
          <w:szCs w:val="21"/>
        </w:rPr>
        <w:t>。</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投标人未参加开标的，视同认可开标结果。</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合格投标人不足3家的，不得开标；</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开标过程应当由采购人或者采购代理机构负责记录，由参加开标的各投标人代表和相关工作人员签字确认。</w:t>
      </w:r>
    </w:p>
    <w:p>
      <w:pPr>
        <w:widowControl w:val="0"/>
        <w:adjustRightInd/>
        <w:snapToGrid/>
        <w:spacing w:after="0" w:line="360" w:lineRule="exact"/>
        <w:ind w:left="567"/>
        <w:jc w:val="both"/>
        <w:rPr>
          <w:color w:val="auto"/>
        </w:rPr>
      </w:pPr>
    </w:p>
    <w:p>
      <w:pPr>
        <w:pStyle w:val="5"/>
        <w:widowControl w:val="0"/>
        <w:overflowPunct w:val="0"/>
        <w:spacing w:before="0" w:after="0" w:line="240" w:lineRule="auto"/>
        <w:rPr>
          <w:rFonts w:ascii="宋体" w:hAnsi="宋体" w:eastAsia="宋体"/>
          <w:color w:val="auto"/>
          <w:sz w:val="21"/>
          <w:szCs w:val="21"/>
        </w:rPr>
      </w:pPr>
      <w:bookmarkStart w:id="57" w:name="_Toc12198"/>
      <w:r>
        <w:rPr>
          <w:rFonts w:hint="eastAsia" w:ascii="宋体" w:hAnsi="宋体" w:eastAsia="宋体"/>
          <w:color w:val="auto"/>
          <w:sz w:val="21"/>
          <w:szCs w:val="21"/>
        </w:rPr>
        <w:t>23.评标委员会及评标方法</w:t>
      </w:r>
      <w:bookmarkEnd w:id="57"/>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评标委员会根据招标项目的特点进行组建，并负责评标工作。</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评审方法：本次招标的评审方法采用综合评分法。</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定标原则：在最大限度</w:t>
      </w:r>
      <w:r>
        <w:rPr>
          <w:rFonts w:ascii="宋体" w:hAnsi="宋体" w:eastAsia="宋体"/>
          <w:color w:val="auto"/>
          <w:sz w:val="21"/>
          <w:szCs w:val="21"/>
        </w:rPr>
        <w:t>满足招标文件</w:t>
      </w:r>
      <w:r>
        <w:rPr>
          <w:rFonts w:hint="eastAsia" w:ascii="宋体" w:hAnsi="宋体" w:eastAsia="宋体"/>
          <w:color w:val="auto"/>
          <w:sz w:val="21"/>
          <w:szCs w:val="21"/>
        </w:rPr>
        <w:t>实质性要求前提下，按照招标文件规定的各项评价因素进行量化打分，以评标总得分最高的投标人作为中标候选人或中标人。</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评标委员会和采购人在评审过程中有权核对投标文件中相关材料的原件，投标人在接到通知后应在评标委员会规定的时间内提交原件核查。</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58" w:name="_Toc23115"/>
      <w:r>
        <w:rPr>
          <w:rFonts w:hint="eastAsia" w:ascii="宋体" w:hAnsi="宋体" w:eastAsia="宋体"/>
          <w:color w:val="auto"/>
          <w:sz w:val="21"/>
          <w:szCs w:val="21"/>
        </w:rPr>
        <w:t>24.评审原则及评标过程的保密</w:t>
      </w:r>
      <w:bookmarkEnd w:id="58"/>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评审的基本原则：评标委员会将依据</w:t>
      </w:r>
      <w:r>
        <w:rPr>
          <w:rFonts w:hint="eastAsia" w:ascii="宋体" w:hAnsi="宋体" w:eastAsia="宋体"/>
          <w:color w:val="auto"/>
          <w:sz w:val="21"/>
          <w:szCs w:val="21"/>
          <w:lang w:eastAsia="zh-CN"/>
        </w:rPr>
        <w:t>招标文件</w:t>
      </w:r>
      <w:r>
        <w:rPr>
          <w:rFonts w:hint="eastAsia" w:ascii="宋体" w:hAnsi="宋体" w:eastAsia="宋体"/>
          <w:color w:val="auto"/>
          <w:sz w:val="21"/>
          <w:szCs w:val="21"/>
        </w:rPr>
        <w:t>的规定，遵循“公开、公平、公正、择优、信用”的原则进行评审工作。</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从公开开标到签订合同，凡与审查、澄清、评审和投标有关的资料以及定标意见相关的事项，均不得向投标人及与评标无关的其他人透露。</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任何单位和个人不得非法干预、影响评标的过程和结果。</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59" w:name="_Toc29486"/>
      <w:r>
        <w:rPr>
          <w:rFonts w:hint="eastAsia" w:ascii="宋体" w:hAnsi="宋体" w:eastAsia="宋体"/>
          <w:color w:val="auto"/>
          <w:sz w:val="21"/>
          <w:szCs w:val="21"/>
        </w:rPr>
        <w:t>25.投标文件的初审</w:t>
      </w:r>
      <w:bookmarkEnd w:id="59"/>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公开招标采购项目开标结束后，采购人或者采购代理机构将依法对投标人的资格进行审查。资格审查时，投标人存在不符合资格性检查所要求事项情况的，投标无效。未通过资格审查的投标人不进入评标阶段的评审；评标委员会将对符合资格的投标人的投标文件进行符合性审查，以确定其是否满足</w:t>
      </w:r>
      <w:r>
        <w:rPr>
          <w:rFonts w:hint="eastAsia" w:ascii="宋体" w:hAnsi="宋体" w:eastAsia="宋体"/>
          <w:color w:val="auto"/>
          <w:sz w:val="21"/>
          <w:szCs w:val="21"/>
          <w:lang w:eastAsia="zh-CN"/>
        </w:rPr>
        <w:t>招标文件</w:t>
      </w:r>
      <w:r>
        <w:rPr>
          <w:rFonts w:hint="eastAsia" w:ascii="宋体" w:hAnsi="宋体" w:eastAsia="宋体"/>
          <w:color w:val="auto"/>
          <w:sz w:val="21"/>
          <w:szCs w:val="21"/>
        </w:rPr>
        <w:t>的实质性要求。</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投标文件报价出现前后不一致的，评标委员会按照下列规定修正：</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投标文件中开标一览表（报价表）内容与投标文件中相应内容不一致的，以开标一览表（报价表）为准；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大写金额和小写金额不一致的，以大写金额为准；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单价金额小数点或者百分比有明显错位的，以开标一览表的总价为准，并修改单价；</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总价金额与按单价汇总金额不一致的，以单价金额计算结果为准。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同时出现两种以上不一致的，按照前款规定的顺序修正。修正后的报价按照经投标人确认后产生约束力，投标人不确认的，其投标无效。</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对于投标文件中不构成实质性偏差的不正规、不一致或不规则，评标委员会可以接受，但这种接受不能损害或影响任何投标人的相对排序。</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未响应招标文件的实质要求的投标文件</w:t>
      </w:r>
      <w:r>
        <w:rPr>
          <w:rFonts w:hint="eastAsia" w:ascii="宋体" w:hAnsi="宋体" w:eastAsia="宋体"/>
          <w:color w:val="auto"/>
          <w:sz w:val="21"/>
          <w:szCs w:val="21"/>
        </w:rPr>
        <w:t>作废标处理。投标人不得通过修正或撤消不合要求的偏离或保留从而使其投标成为实质上响应的投标。评标委员会评审中，</w:t>
      </w:r>
      <w:r>
        <w:rPr>
          <w:rFonts w:hint="eastAsia" w:ascii="宋体" w:hAnsi="宋体" w:eastAsia="宋体"/>
          <w:b/>
          <w:color w:val="auto"/>
          <w:sz w:val="21"/>
          <w:szCs w:val="21"/>
        </w:rPr>
        <w:t>发现下列情况之一的，其投标将作废标处理</w:t>
      </w:r>
      <w:r>
        <w:rPr>
          <w:rFonts w:hint="eastAsia" w:ascii="宋体" w:hAnsi="宋体" w:eastAsia="宋体"/>
          <w:color w:val="auto"/>
          <w:sz w:val="21"/>
          <w:szCs w:val="21"/>
        </w:rPr>
        <w:t>：</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（一）资格性检查</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1) 资格瑕疵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包括但不限于：①资格证明文件未提供或不符合招标文件要求的；</w:t>
      </w:r>
      <w:r>
        <w:rPr>
          <w:rFonts w:ascii="宋体" w:hAnsi="宋体" w:eastAsia="宋体"/>
          <w:color w:val="auto"/>
          <w:sz w:val="21"/>
          <w:szCs w:val="21"/>
        </w:rPr>
        <w:t xml:space="preserve"> </w:t>
      </w:r>
      <w:r>
        <w:rPr>
          <w:rFonts w:hint="eastAsia" w:ascii="宋体" w:hAnsi="宋体" w:eastAsia="宋体"/>
          <w:color w:val="auto"/>
          <w:sz w:val="21"/>
          <w:szCs w:val="21"/>
        </w:rPr>
        <w:t>②资格证明文件有效期过期的；③《营业执照》复印件（加盖公章）或《事业单位法人证书》复印件（加盖公章）或其他主体证书复印件（加盖公章）未提供或有效期过期的。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2) 投标保证金瑕疵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包括但不限于：①投标人未按招标文件要求提交投标保证金；②提交方式、提交时间、提交金额不符合招标文件要求；③投标保证金有效期不符合招标文件要求。</w:t>
      </w:r>
      <w:bookmarkStart w:id="60" w:name="_Ref179621189"/>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（二）符合性检查</w:t>
      </w:r>
      <w:bookmarkEnd w:id="60"/>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b/>
          <w:color w:val="auto"/>
          <w:sz w:val="21"/>
          <w:szCs w:val="21"/>
        </w:rPr>
        <w:t>1) 投标文件的有效性、完整性瑕疵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包括但不限于：①投标文件的数量、制作不符合要求（包括但不限于投标文件内容与采购内容不符，投标文件项目</w:t>
      </w:r>
      <w:r>
        <w:rPr>
          <w:rFonts w:hint="eastAsia" w:ascii="宋体" w:hAnsi="宋体" w:eastAsia="宋体"/>
          <w:color w:val="auto"/>
          <w:sz w:val="21"/>
          <w:szCs w:val="21"/>
          <w:lang w:eastAsia="zh-CN"/>
        </w:rPr>
        <w:t>采购项目编号</w:t>
      </w:r>
      <w:r>
        <w:rPr>
          <w:rFonts w:hint="eastAsia" w:ascii="宋体" w:hAnsi="宋体" w:eastAsia="宋体"/>
          <w:color w:val="auto"/>
          <w:sz w:val="21"/>
          <w:szCs w:val="21"/>
        </w:rPr>
        <w:t>错误，投标文件项目名称错误导致无法分表所投项目为本项目的，</w:t>
      </w:r>
      <w:r>
        <w:rPr>
          <w:rFonts w:hint="eastAsia" w:ascii="宋体" w:hAnsi="宋体" w:eastAsia="宋体"/>
          <w:color w:val="auto"/>
          <w:sz w:val="21"/>
          <w:szCs w:val="21"/>
          <w:lang w:eastAsia="zh-CN"/>
        </w:rPr>
        <w:t>投标文件散落</w:t>
      </w:r>
      <w:r>
        <w:rPr>
          <w:rFonts w:hint="eastAsia" w:ascii="宋体" w:hAnsi="宋体" w:eastAsia="宋体"/>
          <w:color w:val="auto"/>
          <w:sz w:val="21"/>
          <w:szCs w:val="21"/>
        </w:rPr>
        <w:t>，未提供单独的开标文件等）；②投标文件中要求签字的内容无法定代表人或其授权代表签字，或签字人无法定代表人有效授权的；③签字盖章不符合招标文件要求的；④投标文件内容有严重缺漏项的；⑤投标报价有严重缺漏项的；⑥投标文件的关键内容字迹模糊、无法辨认的；⑦投标有效期不符合文件要求的；⑧投标书内容存在严重缺漏项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2) 技术响应瑕疵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提供的；⑤将一个包中的内容拆开投标的；⑥投标人对同一货物或服务投标时，同时提供两套或两套以上的投标方案的；⑦明显不符合技术规格、技术标准要求的；⑧其他未实质性响应招标文件技术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3) 商务响应瑕疵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⑤采购代理机构服务费条款有偏离的；⑥投标人低于成本报价且未提供相关说明文件竞标的；⑦投标文件附有采购人不能接受的条件的；⑧其他未实质性响应招标文件商务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4）投标报价瑕疵</w:t>
      </w:r>
    </w:p>
    <w:p>
      <w:pPr>
        <w:widowControl w:val="0"/>
        <w:tabs>
          <w:tab w:val="left" w:pos="907"/>
        </w:tabs>
        <w:adjustRightInd/>
        <w:snapToGrid/>
        <w:spacing w:after="0" w:line="360" w:lineRule="exact"/>
        <w:ind w:left="567"/>
        <w:jc w:val="both"/>
        <w:rPr>
          <w:rFonts w:hint="eastAsia" w:ascii="宋体" w:hAnsi="宋体" w:eastAsia="宋体"/>
          <w:color w:val="auto"/>
          <w:sz w:val="21"/>
          <w:szCs w:val="21"/>
          <w:lang w:eastAsia="zh-CN"/>
        </w:rPr>
      </w:pPr>
      <w:r>
        <w:rPr>
          <w:rFonts w:hint="eastAsia" w:ascii="宋体" w:hAnsi="宋体" w:eastAsia="宋体"/>
          <w:color w:val="auto"/>
          <w:sz w:val="21"/>
          <w:szCs w:val="21"/>
        </w:rPr>
        <w:t>①投标报价超过本招标文件明确的项目预算或文件明确的最高限价；②投标报价格式与文件要求不符</w:t>
      </w:r>
      <w:r>
        <w:rPr>
          <w:rFonts w:hint="eastAsia" w:ascii="宋体" w:hAnsi="宋体" w:eastAsia="宋体"/>
          <w:color w:val="auto"/>
          <w:sz w:val="21"/>
          <w:szCs w:val="21"/>
          <w:lang w:eastAsia="zh-CN"/>
        </w:rPr>
        <w:t>；③开标一览表格式或内容与招标文件要求不符。</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5）违规行为</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包括但不限于：①以他人的名义投标、串通投标、以行贿手段谋取中标或者以其他弄虚作假方式投标的；②扰乱开标、评标秩序，干扰招标工作正常进行的。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6)法律法规及招标文件中规定的其它情形。</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根据项目情况，评标委员会有权决定招标文件中“可能导致废标”或“可能导致其投标被拒绝”等具体条款是否实施“废标”或“投标被拒绝”，但对同一条款的裁决应适用于每个投标人。</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61" w:name="_Toc19775"/>
      <w:r>
        <w:rPr>
          <w:rFonts w:hint="eastAsia" w:ascii="宋体" w:hAnsi="宋体" w:eastAsia="宋体"/>
          <w:color w:val="auto"/>
          <w:sz w:val="21"/>
          <w:szCs w:val="21"/>
        </w:rPr>
        <w:t>26.商务、技术、价格评审（具体评审项目详见投标资料表）</w:t>
      </w:r>
      <w:bookmarkEnd w:id="61"/>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对通过</w:t>
      </w:r>
      <w:r>
        <w:rPr>
          <w:rFonts w:hint="eastAsia" w:ascii="宋体" w:hAnsi="宋体" w:eastAsia="宋体"/>
          <w:color w:val="auto"/>
          <w:sz w:val="21"/>
          <w:szCs w:val="21"/>
        </w:rPr>
        <w:t>资格性审查和</w:t>
      </w:r>
      <w:r>
        <w:rPr>
          <w:rFonts w:ascii="宋体" w:hAnsi="宋体" w:eastAsia="宋体"/>
          <w:color w:val="auto"/>
          <w:sz w:val="21"/>
          <w:szCs w:val="21"/>
        </w:rPr>
        <w:t>符合性检查的投标人进行商务技术综合评议，针对投标文件对招标文件的响应情况对各个投标人进行商务和技术评分</w:t>
      </w:r>
      <w:r>
        <w:rPr>
          <w:rFonts w:hint="eastAsia" w:ascii="宋体" w:hAnsi="宋体" w:eastAsia="宋体"/>
          <w:color w:val="auto"/>
          <w:sz w:val="21"/>
          <w:szCs w:val="21"/>
        </w:rPr>
        <w:t xml:space="preserve">。 </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hint="eastAsia" w:ascii="宋体" w:hAnsi="宋体" w:eastAsia="宋体"/>
          <w:color w:val="auto"/>
          <w:sz w:val="21"/>
          <w:szCs w:val="21"/>
          <w:lang w:val="en-US" w:eastAsia="zh-CN"/>
        </w:rPr>
      </w:pPr>
      <w:bookmarkStart w:id="62" w:name="_Toc17229"/>
      <w:r>
        <w:rPr>
          <w:rFonts w:hint="eastAsia" w:ascii="宋体" w:hAnsi="宋体" w:eastAsia="宋体"/>
          <w:color w:val="auto"/>
          <w:sz w:val="21"/>
          <w:szCs w:val="21"/>
        </w:rPr>
        <w:t>27.优惠政策</w:t>
      </w:r>
      <w:bookmarkEnd w:id="62"/>
      <w:r>
        <w:rPr>
          <w:rFonts w:hint="eastAsia" w:ascii="宋体" w:hAnsi="宋体" w:eastAsia="宋体"/>
          <w:color w:val="auto"/>
          <w:sz w:val="21"/>
          <w:szCs w:val="21"/>
          <w:lang w:eastAsia="zh-CN"/>
        </w:rPr>
        <w:t>（仅适用于政府采购）</w:t>
      </w:r>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对小型或微型企业、监狱企业、残疾人福利性单位投标的扶持：</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根据财政部、工业和信息化部制定了《政府采购促进中小企业发展暂行办法》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投标人为小型或微型企业且投标产品含小型或微型企业产品时，其</w:t>
      </w:r>
      <w:r>
        <w:rPr>
          <w:rFonts w:hint="eastAsia" w:ascii="宋体" w:hAnsi="宋体" w:eastAsia="宋体"/>
          <w:color w:val="auto"/>
          <w:sz w:val="21"/>
          <w:szCs w:val="21"/>
          <w:lang w:eastAsia="zh-CN"/>
        </w:rPr>
        <w:t>对应产品</w:t>
      </w:r>
      <w:r>
        <w:rPr>
          <w:rFonts w:hint="eastAsia" w:ascii="宋体" w:hAnsi="宋体" w:eastAsia="宋体"/>
          <w:color w:val="auto"/>
          <w:sz w:val="21"/>
          <w:szCs w:val="21"/>
        </w:rPr>
        <w:t>价格的扣除详见投标资料表。</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投标人同时为小型、微型企业、监狱企业、残疾人福利性单位任两种或以上情况的，评审中只享受一次价格扣除，不重复进行价格扣除。</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一定的价格扣除（详见投标资料表）。</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（1）安置的残疾人占本单位在职职工人数的比例不低于25%（含25%），并且安置的残疾人人数不少于10人（含10人）；</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（2）依法与安置的每位残疾人签订了一年以上（含一年）的劳动合同或服务协议；</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（3）为安置的每位残疾人按月足额缴纳了基本养老保险、基本医疗保险、失业保险、工伤保险和生育保险等社会保险费；</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（5）提供本单位制造的货物、承担的工程或者服务（以下简称产品），或者提供其他残疾人福利性单位制造的货物（不包括使用非残疾人福利性单位注册商标的货物）。</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对节能产品或环境标志产品的扶持：</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根据《关于调整优化节能产品、环境标志产品政府采购执行机制的通知》（财库〔2019〕9号）及《转发财政部 发展改革委 生态环境部 市场监管总局关于调整优化节能产品 环境标志产品政府采购执行机制的通知》（粤财采购函〔2019〕1号）的规定，对提供节能产品或环境标志产品的投标单位的价格给予一定比例扣除（扣除比例详见投标资料表）。</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提供节能产品或环境标志产品的投标人其产品应符合以下规定：</w:t>
      </w:r>
    </w:p>
    <w:p>
      <w:pPr>
        <w:widowControl w:val="0"/>
        <w:numPr>
          <w:ilvl w:val="0"/>
          <w:numId w:val="5"/>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所投产品属于《节能产品政府采购品目清单》或《环境标志产品政府采购品目清单》的，投标人应如实填写《节能产品或环境标志产品列价表》并提供在有效期内的“节能产品认证证书”或“环境标志产品认证证书”。</w:t>
      </w:r>
    </w:p>
    <w:p>
      <w:pPr>
        <w:widowControl w:val="0"/>
        <w:numPr>
          <w:ilvl w:val="0"/>
          <w:numId w:val="5"/>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投标人所投节能产品或环境标志产品其认证证书的认证机构应属于《市场监管总局关于发布参与实施政府采购节能产品、环境标志产品认证机构名录的公告（2019年第16号）》公告中所公示的认证机构，若投标人所提供的产品认证证书其认证机构不属于以上公示中的机构，则视为无效认证，不给予价格扣除优惠。</w:t>
      </w:r>
    </w:p>
    <w:p>
      <w:pPr>
        <w:widowControl w:val="0"/>
        <w:numPr>
          <w:ilvl w:val="0"/>
          <w:numId w:val="5"/>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若用户需求中含有《节能产品政府采购品目清单》中的政府强制采购产品，投标人应根据要求提供所对应的节能产品，否则做投标无效处理。</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63" w:name="_Toc316375620"/>
      <w:bookmarkStart w:id="64" w:name="_Toc15628"/>
      <w:bookmarkStart w:id="65" w:name="_Toc20328"/>
      <w:bookmarkStart w:id="66" w:name="_Toc382049120"/>
      <w:r>
        <w:rPr>
          <w:rFonts w:hint="eastAsia" w:ascii="宋体" w:hAnsi="宋体" w:eastAsia="宋体"/>
          <w:color w:val="auto"/>
          <w:sz w:val="21"/>
          <w:szCs w:val="21"/>
        </w:rPr>
        <w:t>28.纪律和</w:t>
      </w:r>
      <w:r>
        <w:rPr>
          <w:rFonts w:ascii="宋体" w:hAnsi="宋体" w:eastAsia="宋体"/>
          <w:color w:val="auto"/>
          <w:sz w:val="21"/>
          <w:szCs w:val="21"/>
        </w:rPr>
        <w:t>保密</w:t>
      </w:r>
      <w:bookmarkEnd w:id="63"/>
      <w:r>
        <w:rPr>
          <w:rFonts w:hint="eastAsia" w:ascii="宋体" w:hAnsi="宋体" w:eastAsia="宋体"/>
          <w:color w:val="auto"/>
          <w:sz w:val="21"/>
          <w:szCs w:val="21"/>
        </w:rPr>
        <w:t>事项</w:t>
      </w:r>
      <w:bookmarkEnd w:id="64"/>
      <w:bookmarkEnd w:id="65"/>
      <w:bookmarkEnd w:id="66"/>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投标人不得串通作弊，以不正当的手段妨碍、排挤其他投标人，扰乱招标市场，破坏公平竞争原则。否则将按相关法律规定严肃处理。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获得本招标文件的投标人，应对文件进行保密，不得用作本次投标以外的任何用途。开标后，投标人应归还招标文件中要求保密的文件和资料。</w:t>
      </w:r>
    </w:p>
    <w:p>
      <w:pPr>
        <w:rPr>
          <w:color w:val="auto"/>
        </w:rPr>
      </w:pPr>
    </w:p>
    <w:p>
      <w:pPr>
        <w:pStyle w:val="4"/>
        <w:numPr>
          <w:ilvl w:val="0"/>
          <w:numId w:val="1"/>
        </w:numPr>
        <w:spacing w:before="0" w:after="0" w:line="480" w:lineRule="auto"/>
        <w:jc w:val="center"/>
        <w:rPr>
          <w:rFonts w:ascii="宋体" w:hAnsi="宋体" w:eastAsia="宋体"/>
          <w:color w:val="auto"/>
        </w:rPr>
      </w:pPr>
      <w:bookmarkStart w:id="67" w:name="_Toc16902"/>
      <w:r>
        <w:rPr>
          <w:rFonts w:hint="eastAsia" w:ascii="宋体" w:hAnsi="宋体" w:eastAsia="宋体"/>
          <w:color w:val="auto"/>
        </w:rPr>
        <w:t>授予合同</w:t>
      </w:r>
      <w:bookmarkEnd w:id="67"/>
    </w:p>
    <w:p>
      <w:pPr>
        <w:pStyle w:val="5"/>
        <w:widowControl w:val="0"/>
        <w:overflowPunct w:val="0"/>
        <w:spacing w:before="0" w:after="0" w:line="240" w:lineRule="auto"/>
        <w:rPr>
          <w:rFonts w:ascii="宋体" w:hAnsi="宋体" w:eastAsia="宋体"/>
          <w:color w:val="auto"/>
          <w:sz w:val="21"/>
          <w:szCs w:val="21"/>
        </w:rPr>
      </w:pPr>
      <w:bookmarkStart w:id="68" w:name="_Toc2727"/>
      <w:bookmarkStart w:id="69" w:name="_Toc508284011"/>
      <w:r>
        <w:rPr>
          <w:rFonts w:hint="eastAsia" w:ascii="宋体" w:hAnsi="宋体" w:eastAsia="宋体"/>
          <w:color w:val="auto"/>
          <w:sz w:val="21"/>
          <w:szCs w:val="21"/>
        </w:rPr>
        <w:t>29.</w:t>
      </w:r>
      <w:r>
        <w:rPr>
          <w:rFonts w:ascii="宋体" w:hAnsi="宋体" w:eastAsia="宋体"/>
          <w:color w:val="auto"/>
          <w:sz w:val="21"/>
          <w:szCs w:val="21"/>
        </w:rPr>
        <w:t>合同授予标准</w:t>
      </w:r>
      <w:bookmarkEnd w:id="68"/>
      <w:bookmarkEnd w:id="69"/>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根据评标委员会的评审结果，采购人按照评审报告推荐的中标候选人中按顺序依法确定中标人</w:t>
      </w:r>
      <w:r>
        <w:rPr>
          <w:rFonts w:ascii="宋体" w:hAnsi="宋体" w:eastAsia="宋体"/>
          <w:color w:val="auto"/>
          <w:sz w:val="21"/>
          <w:szCs w:val="21"/>
        </w:rPr>
        <w:t>。</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70" w:name="_Toc508284013"/>
      <w:bookmarkStart w:id="71" w:name="_Toc24457"/>
      <w:r>
        <w:rPr>
          <w:rFonts w:hint="eastAsia" w:ascii="宋体" w:hAnsi="宋体" w:eastAsia="宋体"/>
          <w:color w:val="auto"/>
          <w:sz w:val="21"/>
          <w:szCs w:val="21"/>
        </w:rPr>
        <w:t>30.发布中标结果</w:t>
      </w:r>
      <w:bookmarkEnd w:id="70"/>
      <w:bookmarkEnd w:id="71"/>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评标委员会提出评标书面报告和推荐中标意见报采购人确认后，采购代理机构将在指定的信息发布媒体上发布公告。</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中标公告期限为1个工作日。</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《中标通知书》是合同的一个组成部分，《中标通知书》对采购人和中标人均具有同等法律效力。</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中标人为残疾人福利性单位的，采购人或者其委托的采购代理机构应当随中标、成交结果同时公告其《残疾人福利性单位声明函》，接受社会监督。</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72" w:name="_Toc29766"/>
      <w:r>
        <w:rPr>
          <w:rFonts w:hint="eastAsia" w:ascii="宋体" w:hAnsi="宋体" w:eastAsia="宋体"/>
          <w:color w:val="auto"/>
          <w:sz w:val="21"/>
          <w:szCs w:val="21"/>
        </w:rPr>
        <w:t>31.合同的签订与履行</w:t>
      </w:r>
      <w:bookmarkEnd w:id="72"/>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采购人应当自中标通知书发出之日起30日内，按照招标文件和中标人投标文件的规定，与中标人签订书面合同。所签订的合同不得对招标文件确定的事项和中标人投标文件作实质性修改。</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采购人与中标人应当根据合同的约定依法履行合同义务。</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采购合同的履行、违约责任和解决争议的方法等适用《中华人民共和国合同法》。</w:t>
      </w:r>
    </w:p>
    <w:p>
      <w:pPr>
        <w:widowControl w:val="0"/>
        <w:numPr>
          <w:ilvl w:val="1"/>
          <w:numId w:val="2"/>
        </w:numPr>
        <w:tabs>
          <w:tab w:val="left" w:pos="907"/>
        </w:tabs>
        <w:adjustRightInd/>
        <w:snapToGrid/>
        <w:spacing w:after="0" w:line="360" w:lineRule="exact"/>
        <w:jc w:val="both"/>
        <w:rPr>
          <w:rFonts w:ascii="宋体" w:hAnsi="宋体" w:eastAsia="宋体"/>
          <w:b/>
          <w:color w:val="auto"/>
          <w:sz w:val="21"/>
          <w:szCs w:val="21"/>
        </w:rPr>
      </w:pPr>
      <w:r>
        <w:rPr>
          <w:rFonts w:hint="eastAsia" w:ascii="宋体" w:hAnsi="宋体" w:eastAsia="宋体"/>
          <w:b/>
          <w:color w:val="auto"/>
          <w:sz w:val="21"/>
          <w:szCs w:val="21"/>
        </w:rPr>
        <w:t>合同签订之日起2个工作日内，中标人</w:t>
      </w:r>
      <w:r>
        <w:rPr>
          <w:rFonts w:hint="eastAsia" w:ascii="宋体" w:hAnsi="宋体" w:eastAsia="宋体"/>
          <w:b/>
          <w:color w:val="auto"/>
          <w:sz w:val="21"/>
          <w:szCs w:val="21"/>
          <w:lang w:eastAsia="zh-CN"/>
        </w:rPr>
        <w:t>应</w:t>
      </w:r>
      <w:r>
        <w:rPr>
          <w:rFonts w:hint="eastAsia" w:ascii="宋体" w:hAnsi="宋体" w:eastAsia="宋体"/>
          <w:b/>
          <w:color w:val="auto"/>
          <w:sz w:val="21"/>
          <w:szCs w:val="21"/>
        </w:rPr>
        <w:t>将所签订的合同副本（加盖公章）交至</w:t>
      </w:r>
      <w:r>
        <w:rPr>
          <w:rFonts w:hint="eastAsia" w:ascii="宋体" w:hAnsi="宋体" w:eastAsia="宋体"/>
          <w:b/>
          <w:color w:val="auto"/>
          <w:sz w:val="21"/>
          <w:szCs w:val="21"/>
          <w:lang w:eastAsia="zh-CN"/>
        </w:rPr>
        <w:t>三方诚信招标有限公司</w:t>
      </w:r>
      <w:r>
        <w:rPr>
          <w:rFonts w:hint="eastAsia" w:ascii="宋体" w:hAnsi="宋体" w:eastAsia="宋体"/>
          <w:b/>
          <w:color w:val="auto"/>
          <w:sz w:val="21"/>
          <w:szCs w:val="21"/>
        </w:rPr>
        <w:t>东莞分公司归档。</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投标人在评审结束当天至合同履行结束，若因不可抗力的因素（如国家出台新法律法规等）造成投标人资质的变动，投标人应以纸质版形式通知采购人。若资质变动导致中标投标人不再具备履行合同资质要求，采购人有权中止合同。</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73" w:name="_Toc382049124"/>
      <w:bookmarkStart w:id="74" w:name="_Toc29009"/>
      <w:bookmarkStart w:id="75" w:name="_Toc23764"/>
      <w:bookmarkStart w:id="76" w:name="_Toc303084277"/>
      <w:r>
        <w:rPr>
          <w:rFonts w:hint="eastAsia" w:ascii="宋体" w:hAnsi="宋体" w:eastAsia="宋体"/>
          <w:color w:val="auto"/>
          <w:sz w:val="21"/>
          <w:szCs w:val="21"/>
        </w:rPr>
        <w:t>32.</w:t>
      </w:r>
      <w:r>
        <w:rPr>
          <w:rFonts w:ascii="宋体" w:hAnsi="宋体" w:eastAsia="宋体"/>
          <w:color w:val="auto"/>
          <w:sz w:val="21"/>
          <w:szCs w:val="21"/>
        </w:rPr>
        <w:t>履约</w:t>
      </w:r>
      <w:r>
        <w:rPr>
          <w:rFonts w:hint="eastAsia" w:ascii="宋体" w:hAnsi="宋体" w:eastAsia="宋体"/>
          <w:color w:val="auto"/>
          <w:sz w:val="21"/>
          <w:szCs w:val="21"/>
        </w:rPr>
        <w:t>保证金</w:t>
      </w:r>
      <w:bookmarkEnd w:id="73"/>
      <w:bookmarkEnd w:id="74"/>
      <w:bookmarkEnd w:id="75"/>
      <w:bookmarkEnd w:id="76"/>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采用保证金（银行转帐、电汇）方式：中标人必须保证资金在签订合同前到帐。履约保证金账户采购人另行通知，到期后无息退还。</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采用履约保函方式：履约担保。是指由担保机构为供应商交纳履约保证金向采购人或采购代理机构提供的保证担保。供应商未按采购合同履行约定义务的，由担保机构按照担保函约定履行支付履约保证金的责任。</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中标人须将履约保证金的汇款凭证 (注明中标通知书或项目编号)或履约保函（采购人注明原件已收到并盖章）用A4纸复印一式四份并加盖中标人的公章送至采购代理机构。</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履约保证金退回：履约保证金在项目验收合格后，中标人向采购人提交退回履约保证金的申请、履约保证金汇款凭证复印件、采购合同、采购项目验收报告原件、中标通知书复印件，前往采购人办理履约保证金退还手续。</w:t>
      </w:r>
    </w:p>
    <w:p>
      <w:pPr>
        <w:rPr>
          <w:color w:val="auto"/>
        </w:rPr>
      </w:pPr>
    </w:p>
    <w:p>
      <w:pPr>
        <w:pStyle w:val="4"/>
        <w:numPr>
          <w:ilvl w:val="0"/>
          <w:numId w:val="1"/>
        </w:numPr>
        <w:spacing w:before="0" w:after="0" w:line="480" w:lineRule="auto"/>
        <w:jc w:val="center"/>
        <w:rPr>
          <w:rFonts w:ascii="宋体" w:hAnsi="宋体" w:eastAsia="宋体"/>
          <w:color w:val="auto"/>
        </w:rPr>
      </w:pPr>
      <w:bookmarkStart w:id="77" w:name="_Toc19464"/>
      <w:r>
        <w:rPr>
          <w:rFonts w:hint="eastAsia" w:ascii="宋体" w:hAnsi="宋体" w:eastAsia="宋体"/>
          <w:color w:val="auto"/>
        </w:rPr>
        <w:t>询问或质疑</w:t>
      </w:r>
      <w:bookmarkEnd w:id="77"/>
    </w:p>
    <w:p>
      <w:pPr>
        <w:pStyle w:val="5"/>
        <w:widowControl w:val="0"/>
        <w:overflowPunct w:val="0"/>
        <w:spacing w:before="0" w:after="0" w:line="240" w:lineRule="auto"/>
        <w:rPr>
          <w:rFonts w:ascii="宋体" w:hAnsi="宋体" w:eastAsia="宋体"/>
          <w:color w:val="auto"/>
          <w:sz w:val="21"/>
          <w:szCs w:val="21"/>
        </w:rPr>
      </w:pPr>
      <w:bookmarkStart w:id="78" w:name="_Toc27711"/>
      <w:r>
        <w:rPr>
          <w:rFonts w:hint="eastAsia" w:ascii="宋体" w:hAnsi="宋体" w:eastAsia="宋体"/>
          <w:color w:val="auto"/>
          <w:sz w:val="21"/>
          <w:szCs w:val="21"/>
        </w:rPr>
        <w:t>33.询问</w:t>
      </w:r>
      <w:bookmarkEnd w:id="78"/>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投标人对采购活动事项（</w:t>
      </w:r>
      <w:r>
        <w:rPr>
          <w:rFonts w:hint="eastAsia" w:ascii="宋体" w:hAnsi="宋体" w:eastAsia="宋体"/>
          <w:color w:val="auto"/>
          <w:sz w:val="21"/>
          <w:szCs w:val="21"/>
          <w:lang w:eastAsia="zh-CN"/>
        </w:rPr>
        <w:t>招标文件</w:t>
      </w:r>
      <w:r>
        <w:rPr>
          <w:rFonts w:hint="eastAsia" w:ascii="宋体" w:hAnsi="宋体" w:eastAsia="宋体"/>
          <w:color w:val="auto"/>
          <w:sz w:val="21"/>
          <w:szCs w:val="21"/>
        </w:rPr>
        <w:t>、采购过程和采购结果）有疑问的，可以按规定向采购代理机构提出询问。</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79" w:name="_Toc18644"/>
      <w:r>
        <w:rPr>
          <w:rFonts w:hint="eastAsia" w:ascii="宋体" w:hAnsi="宋体" w:eastAsia="宋体"/>
          <w:color w:val="auto"/>
          <w:sz w:val="21"/>
          <w:szCs w:val="21"/>
        </w:rPr>
        <w:t>34.质疑</w:t>
      </w:r>
      <w:bookmarkEnd w:id="79"/>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提出质疑的投标人应当是参与所质疑项目采购活动的供应商或是在规定的时间内已依法获取其可质疑的</w:t>
      </w:r>
      <w:r>
        <w:rPr>
          <w:rFonts w:hint="eastAsia" w:ascii="宋体" w:hAnsi="宋体" w:eastAsia="宋体"/>
          <w:color w:val="auto"/>
          <w:sz w:val="21"/>
          <w:szCs w:val="21"/>
          <w:lang w:eastAsia="zh-CN"/>
        </w:rPr>
        <w:t>招标文件</w:t>
      </w:r>
      <w:r>
        <w:rPr>
          <w:rFonts w:hint="eastAsia" w:ascii="宋体" w:hAnsi="宋体" w:eastAsia="宋体"/>
          <w:color w:val="auto"/>
          <w:sz w:val="21"/>
          <w:szCs w:val="21"/>
        </w:rPr>
        <w:t>的潜在供应商。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供应商认为</w:t>
      </w:r>
      <w:r>
        <w:rPr>
          <w:rFonts w:hint="eastAsia" w:ascii="宋体" w:hAnsi="宋体" w:eastAsia="宋体"/>
          <w:color w:val="auto"/>
          <w:sz w:val="21"/>
          <w:szCs w:val="21"/>
          <w:lang w:eastAsia="zh-CN"/>
        </w:rPr>
        <w:t>招标文件</w:t>
      </w:r>
      <w:r>
        <w:rPr>
          <w:rFonts w:hint="eastAsia" w:ascii="宋体" w:hAnsi="宋体" w:eastAsia="宋体"/>
          <w:color w:val="auto"/>
          <w:sz w:val="21"/>
          <w:szCs w:val="21"/>
        </w:rPr>
        <w:t>、采购过程、中标或者成交结果使自己的权益受到损害的，可以在知道或者应知其权益受到损害之日起7个工作日内，以书面形式向采购人、采购代理机构提出质疑。超过规定时间提交的质疑函不予受理。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投标人在法定质疑期内须一次性提出针对同一采购程序环节的质疑，对同一采购程序环节的二次质疑采购代理机构不予受理。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投标人以电话、传真或电邮形式提交的质疑属于无效质疑。</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授权委托书应当载明代理人的姓名或者名称、代理事项、具体权限、期限和相关事项。</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投标人提出质疑应当提交质疑函和必要的证明材料（须注明法律依据），因缺少相关证明材料或证明材料存在不真实而导致的后果由投标人自行承担。</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不涉及对投标人利益造成损害的相关内容，不能作为质疑内容提交。</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以联合体形式参加政府采购活动的，其质疑应当由组成联合体的所有投标人共同提出。</w:t>
      </w:r>
    </w:p>
    <w:p>
      <w:pPr>
        <w:rPr>
          <w:color w:val="auto"/>
        </w:rPr>
      </w:pPr>
    </w:p>
    <w:p>
      <w:pPr>
        <w:pStyle w:val="4"/>
        <w:numPr>
          <w:ilvl w:val="0"/>
          <w:numId w:val="1"/>
        </w:numPr>
        <w:spacing w:before="0" w:after="0" w:line="480" w:lineRule="auto"/>
        <w:jc w:val="center"/>
        <w:rPr>
          <w:rFonts w:ascii="宋体" w:hAnsi="宋体" w:eastAsia="宋体"/>
          <w:color w:val="auto"/>
        </w:rPr>
      </w:pPr>
      <w:bookmarkStart w:id="80" w:name="_Toc10071"/>
      <w:r>
        <w:rPr>
          <w:rFonts w:hint="eastAsia" w:ascii="宋体" w:hAnsi="宋体" w:eastAsia="宋体"/>
          <w:color w:val="auto"/>
        </w:rPr>
        <w:t>其他</w:t>
      </w:r>
      <w:bookmarkEnd w:id="80"/>
    </w:p>
    <w:p>
      <w:pPr>
        <w:pStyle w:val="5"/>
        <w:widowControl w:val="0"/>
        <w:overflowPunct w:val="0"/>
        <w:spacing w:before="0" w:after="0" w:line="240" w:lineRule="auto"/>
        <w:rPr>
          <w:rFonts w:ascii="宋体" w:hAnsi="宋体" w:eastAsia="宋体"/>
          <w:color w:val="auto"/>
          <w:sz w:val="21"/>
          <w:szCs w:val="21"/>
        </w:rPr>
      </w:pPr>
      <w:bookmarkStart w:id="81" w:name="_Toc27449"/>
      <w:r>
        <w:rPr>
          <w:rFonts w:hint="eastAsia" w:ascii="宋体" w:hAnsi="宋体" w:eastAsia="宋体"/>
          <w:color w:val="auto"/>
          <w:sz w:val="21"/>
          <w:szCs w:val="21"/>
        </w:rPr>
        <w:t>35.招标文件的解释权</w:t>
      </w:r>
      <w:bookmarkEnd w:id="81"/>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招标文件</w:t>
      </w:r>
      <w:r>
        <w:rPr>
          <w:rFonts w:hint="eastAsia" w:ascii="宋体" w:hAnsi="宋体" w:eastAsia="宋体"/>
          <w:color w:val="auto"/>
          <w:sz w:val="21"/>
          <w:szCs w:val="21"/>
        </w:rPr>
        <w:t>版本号：三方诚信201</w:t>
      </w:r>
      <w:r>
        <w:rPr>
          <w:rFonts w:hint="eastAsia" w:ascii="宋体" w:hAnsi="宋体" w:eastAsia="宋体"/>
          <w:color w:val="auto"/>
          <w:sz w:val="21"/>
          <w:szCs w:val="21"/>
          <w:lang w:val="en-US" w:eastAsia="zh-CN"/>
        </w:rPr>
        <w:t>90529</w:t>
      </w:r>
      <w:r>
        <w:rPr>
          <w:rFonts w:hint="eastAsia" w:ascii="宋体" w:hAnsi="宋体" w:eastAsia="宋体"/>
          <w:color w:val="auto"/>
          <w:sz w:val="21"/>
          <w:szCs w:val="21"/>
        </w:rPr>
        <w:t>。</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本</w:t>
      </w:r>
      <w:r>
        <w:rPr>
          <w:rFonts w:hint="eastAsia" w:ascii="宋体" w:hAnsi="宋体" w:eastAsia="宋体"/>
          <w:color w:val="auto"/>
          <w:sz w:val="21"/>
          <w:szCs w:val="21"/>
          <w:lang w:eastAsia="zh-CN"/>
        </w:rPr>
        <w:t>招标文件</w:t>
      </w:r>
      <w:r>
        <w:rPr>
          <w:rFonts w:hint="eastAsia" w:ascii="宋体" w:hAnsi="宋体" w:eastAsia="宋体"/>
          <w:color w:val="auto"/>
          <w:sz w:val="21"/>
          <w:szCs w:val="21"/>
        </w:rPr>
        <w:t>是根据国家有关法律、法规以及政府采购管理有关规定和参照国际惯例编制，解释权属本采购代理机构。</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br w:type="page"/>
      </w:r>
    </w:p>
    <w:p>
      <w:pPr>
        <w:pStyle w:val="3"/>
        <w:spacing w:before="0" w:after="0" w:line="240" w:lineRule="auto"/>
        <w:rPr>
          <w:color w:val="auto"/>
          <w:sz w:val="28"/>
          <w:szCs w:val="28"/>
        </w:rPr>
      </w:pPr>
      <w:bookmarkStart w:id="82" w:name="_Toc3263"/>
      <w:r>
        <w:rPr>
          <w:rFonts w:hint="eastAsia"/>
          <w:color w:val="auto"/>
          <w:sz w:val="28"/>
          <w:szCs w:val="28"/>
        </w:rPr>
        <w:t>第五部分 合同格式（仅供参考）</w:t>
      </w:r>
      <w:bookmarkEnd w:id="82"/>
      <w:bookmarkStart w:id="83" w:name="_Toc1534"/>
      <w:bookmarkStart w:id="84" w:name="_Toc21155"/>
      <w:bookmarkStart w:id="85" w:name="_Toc13430"/>
    </w:p>
    <w:p>
      <w:pPr>
        <w:pStyle w:val="4"/>
        <w:spacing w:before="0" w:after="0" w:line="240" w:lineRule="auto"/>
        <w:jc w:val="center"/>
        <w:rPr>
          <w:rFonts w:ascii="宋体" w:hAnsi="宋体" w:eastAsia="宋体" w:cs="宋体"/>
          <w:color w:val="auto"/>
        </w:rPr>
      </w:pPr>
      <w:bookmarkStart w:id="86" w:name="_Toc32348"/>
      <w:r>
        <w:rPr>
          <w:rFonts w:hint="eastAsia" w:ascii="宋体" w:hAnsi="宋体" w:eastAsia="宋体" w:cs="宋体"/>
          <w:color w:val="auto"/>
        </w:rPr>
        <w:t>合同格式</w:t>
      </w:r>
      <w:bookmarkEnd w:id="83"/>
      <w:bookmarkEnd w:id="84"/>
      <w:bookmarkEnd w:id="85"/>
      <w:bookmarkEnd w:id="86"/>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合同编号：</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甲方(采购方)：东莞市第七人民医院   </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乙方(服务方)：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根据《中华人民共和国合同法》及</w:t>
      </w:r>
      <w:r>
        <w:rPr>
          <w:rFonts w:hint="eastAsia" w:ascii="宋体" w:hAnsi="宋体" w:eastAsia="宋体" w:cs="宋体"/>
          <w:color w:val="auto"/>
          <w:kern w:val="0"/>
          <w:sz w:val="21"/>
          <w:szCs w:val="21"/>
          <w:lang w:val="en-US" w:eastAsia="zh-CN"/>
        </w:rPr>
        <w:t>成交</w:t>
      </w:r>
      <w:r>
        <w:rPr>
          <w:rFonts w:hint="eastAsia" w:ascii="宋体" w:hAnsi="宋体" w:eastAsia="宋体" w:cs="宋体"/>
          <w:color w:val="auto"/>
          <w:kern w:val="0"/>
          <w:sz w:val="21"/>
          <w:szCs w:val="21"/>
          <w:lang w:val="zh-CN"/>
        </w:rPr>
        <w:t>通知书、</w:t>
      </w:r>
      <w:r>
        <w:rPr>
          <w:rFonts w:hint="eastAsia" w:ascii="宋体" w:hAnsi="宋体" w:eastAsia="宋体" w:cs="宋体"/>
          <w:color w:val="auto"/>
          <w:kern w:val="0"/>
          <w:sz w:val="21"/>
          <w:szCs w:val="21"/>
          <w:lang w:val="en-US" w:eastAsia="zh-CN"/>
        </w:rPr>
        <w:t>响应</w:t>
      </w:r>
      <w:r>
        <w:rPr>
          <w:rFonts w:hint="eastAsia" w:ascii="宋体" w:hAnsi="宋体" w:eastAsia="宋体" w:cs="宋体"/>
          <w:color w:val="auto"/>
          <w:kern w:val="0"/>
          <w:sz w:val="21"/>
          <w:szCs w:val="21"/>
          <w:lang w:val="zh-CN"/>
        </w:rPr>
        <w:t>文件、</w:t>
      </w:r>
      <w:r>
        <w:rPr>
          <w:rFonts w:hint="eastAsia" w:ascii="宋体" w:hAnsi="宋体" w:eastAsia="宋体" w:cs="宋体"/>
          <w:color w:val="auto"/>
          <w:kern w:val="0"/>
          <w:sz w:val="21"/>
          <w:szCs w:val="21"/>
          <w:lang w:val="en-US" w:eastAsia="zh-CN"/>
        </w:rPr>
        <w:t>用户需求</w:t>
      </w:r>
      <w:r>
        <w:rPr>
          <w:rFonts w:hint="eastAsia" w:ascii="宋体" w:hAnsi="宋体" w:eastAsia="宋体" w:cs="宋体"/>
          <w:color w:val="auto"/>
          <w:kern w:val="0"/>
          <w:sz w:val="21"/>
          <w:szCs w:val="21"/>
          <w:lang w:val="zh-CN"/>
        </w:rPr>
        <w:t>等相关资料的要求，经双方协商一致，签订本合同，共同遵守如下条款：</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b/>
          <w:bCs/>
          <w:color w:val="auto"/>
          <w:kern w:val="0"/>
          <w:sz w:val="21"/>
          <w:szCs w:val="21"/>
          <w:lang w:val="en-US" w:eastAsia="zh-CN"/>
        </w:rPr>
        <w:t>一、</w:t>
      </w:r>
      <w:r>
        <w:rPr>
          <w:rFonts w:hint="eastAsia" w:ascii="宋体" w:hAnsi="宋体" w:eastAsia="宋体" w:cs="宋体"/>
          <w:b/>
          <w:bCs/>
          <w:color w:val="auto"/>
          <w:kern w:val="0"/>
          <w:sz w:val="21"/>
          <w:szCs w:val="21"/>
          <w:lang w:val="zh-CN"/>
        </w:rPr>
        <w:t xml:space="preserve">货物名称、品牌、材质、规格、工艺、数量、金额及交货时间 </w:t>
      </w:r>
      <w:r>
        <w:rPr>
          <w:rFonts w:hint="eastAsia" w:ascii="宋体" w:hAnsi="宋体" w:eastAsia="宋体" w:cs="宋体"/>
          <w:color w:val="auto"/>
          <w:kern w:val="0"/>
          <w:sz w:val="21"/>
          <w:szCs w:val="21"/>
          <w:lang w:val="zh-CN"/>
        </w:rPr>
        <w:t xml:space="preserve"> </w:t>
      </w:r>
    </w:p>
    <w:tbl>
      <w:tblPr>
        <w:tblStyle w:val="17"/>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709"/>
        <w:gridCol w:w="1559"/>
        <w:gridCol w:w="709"/>
        <w:gridCol w:w="708"/>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产品名称</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材质</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工艺</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规格</w:t>
            </w: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单位</w:t>
            </w:r>
          </w:p>
        </w:tc>
        <w:tc>
          <w:tcPr>
            <w:tcW w:w="1276" w:type="dxa"/>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数量（套）</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单价（元）</w:t>
            </w:r>
          </w:p>
        </w:tc>
        <w:tc>
          <w:tcPr>
            <w:tcW w:w="1559" w:type="dxa"/>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102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冬装病人服（长袖上衣+长裤）</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秋冬棉绒布</w:t>
            </w:r>
          </w:p>
        </w:tc>
        <w:tc>
          <w:tcPr>
            <w:tcW w:w="1559" w:type="dxa"/>
            <w:shd w:val="clear" w:color="auto" w:fill="auto"/>
            <w:vAlign w:val="center"/>
          </w:tcPr>
          <w:p>
            <w:pPr>
              <w:keepNext w:val="0"/>
              <w:keepLines w:val="0"/>
              <w:pageBreakBefore w:val="0"/>
              <w:widowControl/>
              <w:tabs>
                <w:tab w:val="left" w:pos="492"/>
              </w:tabs>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1.面料预缩工艺，2.同步工艺，3.大小止口分级工艺，4.包边工艺，5.中烫大烫工艺。</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套</w:t>
            </w:r>
          </w:p>
        </w:tc>
        <w:tc>
          <w:tcPr>
            <w:tcW w:w="1276" w:type="dxa"/>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lang w:val="en-US" w:eastAsia="zh-CN"/>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p>
        </w:tc>
        <w:tc>
          <w:tcPr>
            <w:tcW w:w="1559" w:type="dxa"/>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7"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合计</w:t>
            </w:r>
          </w:p>
        </w:tc>
        <w:tc>
          <w:tcPr>
            <w:tcW w:w="1276" w:type="dxa"/>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lang w:val="en-US" w:eastAsia="zh-CN"/>
              </w:rPr>
            </w:pP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rPr>
            </w:pPr>
          </w:p>
        </w:tc>
        <w:tc>
          <w:tcPr>
            <w:tcW w:w="1559" w:type="dxa"/>
            <w:vAlign w:val="center"/>
          </w:tcPr>
          <w:p>
            <w:pPr>
              <w:keepNext w:val="0"/>
              <w:keepLines w:val="0"/>
              <w:pageBreakBefore w:val="0"/>
              <w:widowControl/>
              <w:kinsoku/>
              <w:wordWrap/>
              <w:overflowPunct/>
              <w:topLinePunct w:val="0"/>
              <w:autoSpaceDE/>
              <w:autoSpaceDN/>
              <w:bidi w:val="0"/>
              <w:adjustRightInd/>
              <w:snapToGrid w:val="0"/>
              <w:spacing w:after="0" w:line="360" w:lineRule="auto"/>
              <w:jc w:val="center"/>
              <w:textAlignment w:val="auto"/>
              <w:rPr>
                <w:rFonts w:hint="eastAsia" w:ascii="宋体" w:hAnsi="宋体" w:eastAsia="宋体" w:cs="宋体"/>
                <w:color w:val="auto"/>
                <w:kern w:val="2"/>
                <w:sz w:val="21"/>
                <w:szCs w:val="21"/>
                <w:lang w:val="en-US" w:eastAsia="zh-CN"/>
              </w:rPr>
            </w:pPr>
          </w:p>
        </w:tc>
      </w:tr>
    </w:tbl>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b/>
          <w:bCs/>
          <w:color w:val="auto"/>
          <w:kern w:val="0"/>
          <w:sz w:val="21"/>
          <w:szCs w:val="21"/>
          <w:lang w:val="zh-CN"/>
        </w:rPr>
      </w:pPr>
      <w:r>
        <w:rPr>
          <w:rFonts w:hint="eastAsia" w:ascii="宋体" w:hAnsi="宋体" w:eastAsia="宋体" w:cs="宋体"/>
          <w:b/>
          <w:bCs/>
          <w:color w:val="auto"/>
          <w:kern w:val="0"/>
          <w:sz w:val="21"/>
          <w:szCs w:val="21"/>
          <w:lang w:val="zh-CN"/>
        </w:rPr>
        <w:t>二、付款方法和条件</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1.合同</w:t>
      </w:r>
      <w:r>
        <w:rPr>
          <w:rFonts w:hint="eastAsia" w:ascii="宋体" w:hAnsi="宋体" w:eastAsia="宋体" w:cs="宋体"/>
          <w:color w:val="auto"/>
          <w:kern w:val="0"/>
          <w:sz w:val="21"/>
          <w:szCs w:val="21"/>
          <w:lang w:val="en-US" w:eastAsia="zh-CN"/>
        </w:rPr>
        <w:t>金额</w:t>
      </w:r>
      <w:r>
        <w:rPr>
          <w:rFonts w:hint="eastAsia" w:ascii="宋体" w:hAnsi="宋体" w:eastAsia="宋体" w:cs="宋体"/>
          <w:color w:val="auto"/>
          <w:kern w:val="0"/>
          <w:sz w:val="21"/>
          <w:szCs w:val="21"/>
          <w:lang w:val="zh-CN"/>
        </w:rPr>
        <w:t>：（人民币）大写</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val="zh-CN"/>
        </w:rPr>
        <w:t>。供货数量根据实际需要调整，最终以实际发生数量和单价作为最后结算价。</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2.合同</w:t>
      </w:r>
      <w:r>
        <w:rPr>
          <w:rFonts w:hint="eastAsia" w:ascii="宋体" w:hAnsi="宋体" w:eastAsia="宋体" w:cs="宋体"/>
          <w:color w:val="auto"/>
          <w:kern w:val="0"/>
          <w:sz w:val="21"/>
          <w:szCs w:val="21"/>
          <w:lang w:val="en-US" w:eastAsia="zh-CN"/>
        </w:rPr>
        <w:t>金额</w:t>
      </w:r>
      <w:r>
        <w:rPr>
          <w:rFonts w:hint="eastAsia" w:ascii="宋体" w:hAnsi="宋体" w:eastAsia="宋体" w:cs="宋体"/>
          <w:color w:val="auto"/>
          <w:kern w:val="0"/>
          <w:sz w:val="21"/>
          <w:szCs w:val="21"/>
          <w:lang w:val="zh-CN"/>
        </w:rPr>
        <w:t>包括但不限于货物的材料、设计、制作、文字标注刺绣和印染、运输、仓储、雇员费用、工具器材、损耗品、场地、检验、售后服务、退换费用、市场价格波动等引起的费用、各种税费及合同实施过程中的不可预见费用等全部费用。</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3. 合同产品送至甲方指定地点交付，验收合格后凭供货清单、正规发票等交甲方后30天内付款，具体金额按合同单价和实际发生数量进行结算。服务期内，总结算金额不超过</w:t>
      </w:r>
      <w:r>
        <w:rPr>
          <w:rFonts w:hint="eastAsia" w:ascii="宋体" w:hAnsi="宋体" w:eastAsia="宋体" w:cs="宋体"/>
          <w:color w:val="auto"/>
          <w:kern w:val="0"/>
          <w:sz w:val="21"/>
          <w:szCs w:val="21"/>
          <w:lang w:val="en-US" w:eastAsia="zh-CN"/>
        </w:rPr>
        <w:t>15</w:t>
      </w:r>
      <w:r>
        <w:rPr>
          <w:rFonts w:hint="eastAsia" w:ascii="宋体" w:hAnsi="宋体" w:eastAsia="宋体" w:cs="宋体"/>
          <w:color w:val="auto"/>
          <w:kern w:val="0"/>
          <w:sz w:val="21"/>
          <w:szCs w:val="21"/>
          <w:lang w:val="zh-CN"/>
        </w:rPr>
        <w:t>万元。</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三、交货期及交货地点</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 交货期：供应商接到订单后20天（日历日）内完成交货、入仓及验收（逾期而引起的所有责任、费用均由乙方独自承担）。</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2. 质保期：不少于一年，项目验收合格之日起算。</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3. 交货地点：甲方指定地点。</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四、材质参数及技术要求：</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1、技术要求：</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（1）所有布料清洗10次后无明显褪色现象。</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2）缩水率≤4%，耐洗、耐摩擦、耐汗渍、耐氯漂、耐光色牢度均≥4级，100%环保高密，高级活性环保印染，断裂强力≥600N，甲醛含量和PH值均符合国家标准（GB/T411-63)。耐氯漂符合国家标准。不起毛起球，无毛边；可高温高压汽蒸灭菌，耐洗耐用。</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（3）缝合处、衣服领口、袖口、门襟、裤头、缝合处多层压线加固。</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（4）服装标识尺码规格。</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（5）按采购单位要求印制标志，标志固色能达到重度洗涤不掉色。</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（6）具体颜色花纹中标后由采购单位确定。</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（7）规格为经水洗涤后的规格，所有成品均要求预留缩水尺寸。</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（8）其它技术和规格要求请阅《需求清单》。</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（9）甲方有权根据实际情况自行选择或更换色样和款式，单价不受款式的复杂程度及颜色的影响，单价不变。</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五、服务要求：</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1.供货要求：</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(1)在协议期间采购的货物，采购的数量根据实际需要调整，最终以实际发生数量和中标单价作为最后结算价。</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(2)乙方所投货物或材料如在实际供货时缺货，必须在甲方允许的情况下按原投标报价提供相同或更优的货物或材料，否则视为拒绝履行合同义务处理。</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2.验收要求：货物送达甲方指定的地点后，由双方工作人员按送货单进行初步的检货验收和签名确认，初检仅代表甲方收到乙方送达货物的数量，并不代表甲方已经认可乙方货物的质量。根据投标承诺、合同及行业标准、国家标准对全部货物的规格、数量、外型、资料、文件（如收货单、保修单等）的验收。全部货物材料和质量等不得差于其投标样板，否则甲方有权拒收。甲方有权抽取样品省级检测机构检验，检验费用由乙方承担，如检验发现指标不符合招标文件和合同要求时，将被认为货物不合格，甲方有权拒收。如验收不合格，乙方应在 7 天内提供符合合同约定的产品，否则，视为乙方逾期交货，并按照合同条款进行处罚。</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3.服务要求：</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(1)货物交付时，如出现质量问题，及时提供包换、包退等上门面对面服务，并对造成的损失承担赔偿责任。</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(2)乙方发生逾期交货、严重质量问题或保质期内未及时提供服务情况的，甲方有权取消其中标资格，由此造成的一切后果由乙方承担。</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六、违约责任与赔偿损失</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乙方交付的货物规格需求不符合采购文件、投标文件或本合同规定的，甲方有权拒收。乙方须在规定时间内按甲方要求完成交付，在规定时间内交付的货物规格需求仍不符合采购文件、投标文件或本合同规定的，甲方有权解除合同。</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2、其它违约责任按《中华人民共和国合同法》处理。</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七、争议的解决</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合同执行过程中如发生争议，先双方本着友好态度协商解决，若协商不能解决，可向东莞市第一人民法院提起诉讼。</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八、其他</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1、本合同由双方法定代表人或委托代理人签字盖章后立即生效，在双方完整履行各项义务及各有关款项得以结清之后终止。</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2、本合同一式伍份，其中甲方</w:t>
      </w:r>
      <w:r>
        <w:rPr>
          <w:rFonts w:hint="eastAsia" w:ascii="宋体" w:hAnsi="宋体" w:eastAsia="宋体" w:cs="宋体"/>
          <w:color w:val="auto"/>
          <w:kern w:val="0"/>
          <w:sz w:val="21"/>
          <w:szCs w:val="21"/>
          <w:lang w:val="en-US" w:eastAsia="zh-CN"/>
        </w:rPr>
        <w:t>三</w:t>
      </w:r>
      <w:r>
        <w:rPr>
          <w:rFonts w:hint="eastAsia" w:ascii="宋体" w:hAnsi="宋体" w:eastAsia="宋体" w:cs="宋体"/>
          <w:color w:val="auto"/>
          <w:kern w:val="0"/>
          <w:sz w:val="21"/>
          <w:szCs w:val="21"/>
          <w:lang w:val="zh-CN"/>
        </w:rPr>
        <w:t>份、乙方一份，</w:t>
      </w:r>
      <w:r>
        <w:rPr>
          <w:rFonts w:hint="eastAsia" w:ascii="宋体" w:hAnsi="宋体" w:eastAsia="宋体" w:cs="宋体"/>
          <w:color w:val="auto"/>
          <w:kern w:val="0"/>
          <w:sz w:val="21"/>
          <w:szCs w:val="21"/>
          <w:lang w:val="en-US" w:eastAsia="zh-CN"/>
        </w:rPr>
        <w:t>招标代理一份，</w:t>
      </w:r>
      <w:r>
        <w:rPr>
          <w:rFonts w:hint="eastAsia" w:ascii="宋体" w:hAnsi="宋体" w:eastAsia="宋体" w:cs="宋体"/>
          <w:color w:val="auto"/>
          <w:kern w:val="0"/>
          <w:sz w:val="21"/>
          <w:szCs w:val="21"/>
          <w:lang w:val="zh-CN"/>
        </w:rPr>
        <w:t>具有同等法律效力。</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3、本合同未尽事宜，双方可签订补充合同，补充合同与所有附件均为合同的有效组成部分，与本合同具有同等法律效力。</w:t>
      </w:r>
    </w:p>
    <w:p>
      <w:pPr>
        <w:spacing w:line="360" w:lineRule="auto"/>
        <w:ind w:right="17"/>
        <w:jc w:val="both"/>
        <w:rPr>
          <w:rFonts w:hint="eastAsia" w:ascii="宋体" w:hAnsi="宋体" w:eastAsia="宋体" w:cs="宋体"/>
          <w:color w:val="auto"/>
          <w:sz w:val="21"/>
          <w:szCs w:val="21"/>
        </w:rPr>
      </w:pPr>
    </w:p>
    <w:p>
      <w:pPr>
        <w:spacing w:line="360" w:lineRule="auto"/>
        <w:ind w:right="17"/>
        <w:jc w:val="both"/>
        <w:rPr>
          <w:rFonts w:hint="eastAsia" w:ascii="宋体" w:hAnsi="宋体" w:eastAsia="宋体" w:cs="宋体"/>
          <w:color w:val="auto"/>
          <w:sz w:val="21"/>
          <w:szCs w:val="21"/>
        </w:rPr>
      </w:pPr>
    </w:p>
    <w:p>
      <w:pPr>
        <w:spacing w:line="240" w:lineRule="auto"/>
        <w:ind w:right="17"/>
        <w:jc w:val="both"/>
        <w:rPr>
          <w:rFonts w:hint="eastAsia" w:ascii="宋体" w:hAnsi="宋体" w:eastAsia="宋体" w:cs="宋体"/>
          <w:color w:val="auto"/>
          <w:sz w:val="21"/>
          <w:szCs w:val="21"/>
        </w:rPr>
      </w:pPr>
    </w:p>
    <w:p>
      <w:pPr>
        <w:autoSpaceDE/>
        <w:autoSpaceDN/>
        <w:adjustRightInd/>
        <w:spacing w:line="240" w:lineRule="auto"/>
        <w:jc w:val="both"/>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甲方（公章）:东莞市第七人民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 xml:space="preserve"> 乙方(公章):</w:t>
      </w:r>
    </w:p>
    <w:p>
      <w:pPr>
        <w:autoSpaceDE/>
        <w:autoSpaceDN/>
        <w:adjustRightInd/>
        <w:spacing w:line="240" w:lineRule="auto"/>
        <w:ind w:left="0" w:leftChars="0" w:firstLine="1318" w:firstLineChars="628"/>
        <w:jc w:val="both"/>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医院 </w:t>
      </w:r>
      <w:r>
        <w:rPr>
          <w:rFonts w:hint="eastAsia" w:ascii="宋体" w:hAnsi="宋体" w:eastAsia="宋体" w:cs="宋体"/>
          <w:color w:val="auto"/>
          <w:kern w:val="0"/>
          <w:sz w:val="21"/>
          <w:szCs w:val="21"/>
          <w:lang w:val="en-US" w:eastAsia="zh-CN"/>
        </w:rPr>
        <w:t xml:space="preserve">                      </w:t>
      </w:r>
    </w:p>
    <w:p>
      <w:pPr>
        <w:autoSpaceDE/>
        <w:autoSpaceDN/>
        <w:adjustRightInd/>
        <w:spacing w:line="240" w:lineRule="auto"/>
        <w:jc w:val="both"/>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代表人(签字):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代表人(签字):</w:t>
      </w:r>
    </w:p>
    <w:p>
      <w:pPr>
        <w:autoSpaceDE/>
        <w:autoSpaceDN/>
        <w:adjustRightInd/>
        <w:spacing w:line="240" w:lineRule="auto"/>
        <w:jc w:val="both"/>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日期：      年    月    日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日期：      年    月    日</w:t>
      </w:r>
    </w:p>
    <w:p>
      <w:pPr>
        <w:rPr>
          <w:rFonts w:hint="eastAsia" w:ascii="宋体" w:hAnsi="宋体" w:eastAsia="宋体"/>
          <w:b/>
          <w:color w:val="auto"/>
          <w:sz w:val="21"/>
          <w:szCs w:val="21"/>
        </w:rPr>
      </w:pPr>
    </w:p>
    <w:p>
      <w:pPr>
        <w:rPr>
          <w:rFonts w:ascii="宋体" w:hAnsi="宋体" w:eastAsia="宋体"/>
          <w:b/>
          <w:color w:val="auto"/>
          <w:sz w:val="21"/>
          <w:szCs w:val="21"/>
        </w:rPr>
      </w:pPr>
      <w:r>
        <w:rPr>
          <w:rFonts w:hint="eastAsia" w:ascii="宋体" w:hAnsi="宋体" w:eastAsia="宋体"/>
          <w:b/>
          <w:color w:val="auto"/>
          <w:sz w:val="21"/>
          <w:szCs w:val="21"/>
        </w:rPr>
        <w:t>此仅为合同书样本，中标人需根据实际情况和甲方签订相应的合同！</w:t>
      </w:r>
    </w:p>
    <w:p>
      <w:pPr>
        <w:rPr>
          <w:rFonts w:ascii="宋体" w:hAnsi="宋体" w:eastAsia="宋体"/>
          <w:b/>
          <w:color w:val="auto"/>
          <w:sz w:val="21"/>
          <w:szCs w:val="21"/>
        </w:rPr>
      </w:pPr>
      <w:r>
        <w:rPr>
          <w:rFonts w:hint="eastAsia" w:ascii="宋体" w:hAnsi="宋体" w:eastAsia="宋体"/>
          <w:b/>
          <w:color w:val="auto"/>
          <w:sz w:val="21"/>
          <w:szCs w:val="21"/>
        </w:rPr>
        <w:br w:type="page"/>
      </w:r>
    </w:p>
    <w:p>
      <w:pPr>
        <w:pStyle w:val="3"/>
        <w:spacing w:before="0" w:after="0" w:line="240" w:lineRule="auto"/>
        <w:rPr>
          <w:color w:val="auto"/>
          <w:sz w:val="28"/>
          <w:szCs w:val="28"/>
        </w:rPr>
      </w:pPr>
      <w:bookmarkStart w:id="87" w:name="_Toc3566"/>
      <w:r>
        <w:rPr>
          <w:rFonts w:hint="eastAsia"/>
          <w:color w:val="auto"/>
          <w:sz w:val="28"/>
          <w:szCs w:val="28"/>
        </w:rPr>
        <w:t>第六部分  附件－投标文件格式</w:t>
      </w:r>
      <w:bookmarkEnd w:id="87"/>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88" w:name="_Toc15661"/>
      <w:r>
        <w:rPr>
          <w:rFonts w:hint="eastAsia" w:ascii="宋体" w:hAnsi="宋体" w:eastAsia="宋体"/>
          <w:color w:val="auto"/>
          <w:sz w:val="21"/>
          <w:szCs w:val="21"/>
        </w:rPr>
        <w:t>附件1.投标文件目录</w:t>
      </w:r>
      <w:bookmarkEnd w:id="88"/>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目录</w:t>
      </w: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格式自理。</w:t>
      </w: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注：</w:t>
      </w: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1、投标人制作的投标文件应当具备目录。</w:t>
      </w:r>
      <w:r>
        <w:rPr>
          <w:rFonts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89" w:name="_Toc13312"/>
      <w:r>
        <w:rPr>
          <w:rFonts w:hint="eastAsia" w:ascii="宋体" w:hAnsi="宋体" w:eastAsia="宋体"/>
          <w:color w:val="auto"/>
          <w:sz w:val="21"/>
          <w:szCs w:val="21"/>
        </w:rPr>
        <w:t>附件1-1 评分标准索引表</w:t>
      </w:r>
      <w:bookmarkEnd w:id="89"/>
    </w:p>
    <w:p>
      <w:pPr>
        <w:adjustRightInd/>
        <w:snapToGrid/>
        <w:spacing w:line="276" w:lineRule="auto"/>
        <w:rPr>
          <w:rFonts w:ascii="宋体" w:hAnsi="宋体" w:eastAsia="宋体"/>
          <w:color w:val="auto"/>
          <w:sz w:val="21"/>
          <w:szCs w:val="21"/>
        </w:rPr>
      </w:pPr>
    </w:p>
    <w:p>
      <w:pPr>
        <w:jc w:val="center"/>
        <w:rPr>
          <w:rFonts w:ascii="黑体" w:eastAsia="黑体"/>
          <w:color w:val="auto"/>
          <w:sz w:val="32"/>
          <w:szCs w:val="32"/>
        </w:rPr>
      </w:pPr>
      <w:r>
        <w:rPr>
          <w:rFonts w:hint="eastAsia" w:ascii="黑体" w:eastAsia="黑体"/>
          <w:color w:val="auto"/>
          <w:sz w:val="32"/>
          <w:szCs w:val="32"/>
        </w:rPr>
        <w:t>评分标准索引表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spacing w:after="0"/>
              <w:jc w:val="center"/>
              <w:rPr>
                <w:rFonts w:hint="eastAsia" w:ascii="宋体" w:hAnsi="宋体" w:eastAsia="宋体" w:cs="宋体"/>
                <w:color w:val="auto"/>
              </w:rPr>
            </w:pPr>
            <w:r>
              <w:rPr>
                <w:rFonts w:hint="eastAsia" w:ascii="宋体" w:hAnsi="宋体" w:eastAsia="宋体" w:cs="宋体"/>
                <w:color w:val="auto"/>
              </w:rPr>
              <w:t>序号</w:t>
            </w:r>
          </w:p>
        </w:tc>
        <w:tc>
          <w:tcPr>
            <w:tcW w:w="1704" w:type="dxa"/>
            <w:vAlign w:val="center"/>
          </w:tcPr>
          <w:p>
            <w:pPr>
              <w:spacing w:after="0"/>
              <w:jc w:val="center"/>
              <w:rPr>
                <w:rFonts w:hint="eastAsia" w:ascii="宋体" w:hAnsi="宋体" w:eastAsia="宋体" w:cs="宋体"/>
                <w:color w:val="auto"/>
              </w:rPr>
            </w:pPr>
            <w:r>
              <w:rPr>
                <w:rFonts w:hint="eastAsia" w:ascii="宋体" w:hAnsi="宋体" w:eastAsia="宋体" w:cs="宋体"/>
                <w:color w:val="auto"/>
              </w:rPr>
              <w:t>评审项目</w:t>
            </w:r>
          </w:p>
        </w:tc>
        <w:tc>
          <w:tcPr>
            <w:tcW w:w="1704" w:type="dxa"/>
            <w:vAlign w:val="center"/>
          </w:tcPr>
          <w:p>
            <w:pPr>
              <w:spacing w:after="0"/>
              <w:jc w:val="center"/>
              <w:rPr>
                <w:rFonts w:hint="eastAsia" w:ascii="宋体" w:hAnsi="宋体" w:eastAsia="宋体" w:cs="宋体"/>
                <w:color w:val="auto"/>
              </w:rPr>
            </w:pPr>
            <w:r>
              <w:rPr>
                <w:rFonts w:hint="eastAsia" w:ascii="宋体" w:hAnsi="宋体" w:eastAsia="宋体" w:cs="宋体"/>
                <w:color w:val="auto"/>
              </w:rPr>
              <w:t>评分细则</w:t>
            </w:r>
          </w:p>
        </w:tc>
        <w:tc>
          <w:tcPr>
            <w:tcW w:w="1705" w:type="dxa"/>
            <w:vAlign w:val="center"/>
          </w:tcPr>
          <w:p>
            <w:pPr>
              <w:spacing w:after="0"/>
              <w:jc w:val="center"/>
              <w:rPr>
                <w:rFonts w:hint="eastAsia" w:ascii="宋体" w:hAnsi="宋体" w:eastAsia="宋体" w:cs="宋体"/>
                <w:color w:val="auto"/>
              </w:rPr>
            </w:pPr>
            <w:r>
              <w:rPr>
                <w:rFonts w:hint="eastAsia" w:ascii="宋体" w:hAnsi="宋体" w:eastAsia="宋体" w:cs="宋体"/>
                <w:color w:val="auto"/>
              </w:rPr>
              <w:t>分值</w:t>
            </w:r>
          </w:p>
        </w:tc>
        <w:tc>
          <w:tcPr>
            <w:tcW w:w="1705" w:type="dxa"/>
            <w:vAlign w:val="center"/>
          </w:tcPr>
          <w:p>
            <w:pPr>
              <w:spacing w:after="0"/>
              <w:jc w:val="center"/>
              <w:rPr>
                <w:rFonts w:hint="eastAsia" w:ascii="宋体" w:hAnsi="宋体" w:eastAsia="宋体" w:cs="宋体"/>
                <w:color w:val="auto"/>
              </w:rPr>
            </w:pPr>
            <w:r>
              <w:rPr>
                <w:rFonts w:hint="eastAsia" w:ascii="宋体" w:hAnsi="宋体" w:eastAsia="宋体" w:cs="宋体"/>
                <w:color w:val="auto"/>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hint="eastAsia" w:ascii="宋体" w:hAnsi="宋体" w:eastAsia="宋体" w:cs="宋体"/>
                <w:color w:val="auto"/>
              </w:rPr>
            </w:pPr>
            <w:r>
              <w:rPr>
                <w:rFonts w:hint="eastAsia" w:ascii="宋体" w:hAnsi="宋体" w:eastAsia="宋体" w:cs="宋体"/>
                <w:color w:val="auto"/>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hint="eastAsia" w:ascii="宋体" w:hAnsi="宋体" w:eastAsia="宋体" w:cs="宋体"/>
                <w:color w:val="auto"/>
              </w:rPr>
            </w:pPr>
            <w:r>
              <w:rPr>
                <w:rFonts w:hint="eastAsia" w:ascii="宋体" w:hAnsi="宋体" w:eastAsia="宋体" w:cs="宋体"/>
                <w:color w:val="auto"/>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4"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c>
          <w:tcPr>
            <w:tcW w:w="1705" w:type="dxa"/>
            <w:vAlign w:val="center"/>
          </w:tcPr>
          <w:p>
            <w:pPr>
              <w:spacing w:after="0"/>
              <w:jc w:val="center"/>
              <w:rPr>
                <w:rFonts w:hint="eastAsia" w:ascii="宋体" w:hAnsi="宋体" w:eastAsia="宋体" w:cs="宋体"/>
                <w:color w:val="auto"/>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注：</w:t>
      </w:r>
    </w:p>
    <w:p>
      <w:pPr>
        <w:keepNext w:val="0"/>
        <w:keepLines w:val="0"/>
        <w:pageBreakBefore w:val="0"/>
        <w:widowControl/>
        <w:numPr>
          <w:ilvl w:val="0"/>
          <w:numId w:val="6"/>
        </w:numPr>
        <w:kinsoku/>
        <w:wordWrap/>
        <w:overflowPunct/>
        <w:topLinePunct w:val="0"/>
        <w:autoSpaceDE/>
        <w:autoSpaceDN/>
        <w:bidi w:val="0"/>
        <w:adjustRightInd w:val="0"/>
        <w:snapToGrid w:val="0"/>
        <w:ind w:left="0"/>
        <w:textAlignment w:val="auto"/>
        <w:rPr>
          <w:rFonts w:hint="eastAsia" w:ascii="宋体" w:hAnsi="宋体" w:eastAsia="宋体"/>
          <w:color w:val="auto"/>
          <w:sz w:val="21"/>
          <w:szCs w:val="21"/>
        </w:rPr>
      </w:pPr>
      <w:r>
        <w:rPr>
          <w:rFonts w:hint="eastAsia" w:ascii="宋体" w:hAnsi="宋体" w:eastAsia="宋体"/>
          <w:color w:val="auto"/>
          <w:sz w:val="21"/>
          <w:szCs w:val="21"/>
        </w:rPr>
        <w:t>该表格为参考格式，投标人可按实际情况自行制订评分标准索引表。</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before="0"/>
        <w:textAlignment w:val="auto"/>
        <w:rPr>
          <w:color w:val="auto"/>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r>
        <w:rPr>
          <w:rFonts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90" w:name="_Toc9857"/>
      <w:r>
        <w:rPr>
          <w:rFonts w:hint="eastAsia" w:ascii="宋体" w:hAnsi="宋体" w:eastAsia="宋体"/>
          <w:color w:val="auto"/>
          <w:sz w:val="21"/>
          <w:szCs w:val="21"/>
        </w:rPr>
        <w:t>附件2.投标书格式</w:t>
      </w:r>
      <w:bookmarkEnd w:id="90"/>
    </w:p>
    <w:p>
      <w:pPr>
        <w:jc w:val="center"/>
        <w:rPr>
          <w:rFonts w:ascii="宋体" w:hAnsi="宋体" w:eastAsia="宋体"/>
          <w:color w:val="auto"/>
          <w:sz w:val="21"/>
          <w:szCs w:val="21"/>
        </w:rPr>
      </w:pPr>
      <w:r>
        <w:rPr>
          <w:rFonts w:hint="eastAsia" w:ascii="黑体" w:eastAsia="黑体"/>
          <w:color w:val="auto"/>
          <w:sz w:val="32"/>
          <w:szCs w:val="32"/>
        </w:rPr>
        <w:t>投标书</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致：</w:t>
      </w:r>
      <w:r>
        <w:rPr>
          <w:rFonts w:hint="eastAsia" w:ascii="宋体" w:hAnsi="宋体" w:eastAsia="宋体"/>
          <w:color w:val="auto"/>
          <w:sz w:val="21"/>
          <w:szCs w:val="21"/>
          <w:lang w:eastAsia="zh-CN"/>
        </w:rPr>
        <w:t>三方诚信招标有限公司</w:t>
      </w:r>
      <w:r>
        <w:rPr>
          <w:rFonts w:hint="eastAsia" w:ascii="宋体" w:hAnsi="宋体" w:eastAsia="宋体"/>
          <w:color w:val="auto"/>
          <w:sz w:val="21"/>
          <w:szCs w:val="21"/>
        </w:rPr>
        <w:t>东莞分公司：</w:t>
      </w:r>
    </w:p>
    <w:p>
      <w:pPr>
        <w:spacing w:after="0" w:line="360" w:lineRule="auto"/>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根据贵方为</w:t>
      </w:r>
      <w:r>
        <w:rPr>
          <w:rFonts w:hint="eastAsia" w:ascii="宋体" w:hAnsi="宋体" w:eastAsia="宋体"/>
          <w:color w:val="auto"/>
          <w:sz w:val="21"/>
          <w:szCs w:val="21"/>
          <w:u w:val="single"/>
        </w:rPr>
        <w:t>（项目名称）（</w:t>
      </w:r>
      <w:r>
        <w:rPr>
          <w:rFonts w:hint="eastAsia" w:ascii="宋体" w:hAnsi="宋体" w:eastAsia="宋体"/>
          <w:color w:val="auto"/>
          <w:sz w:val="21"/>
          <w:szCs w:val="21"/>
          <w:u w:val="single"/>
          <w:lang w:eastAsia="zh-CN"/>
        </w:rPr>
        <w:t>采购项目编号</w:t>
      </w:r>
      <w:r>
        <w:rPr>
          <w:rFonts w:hint="eastAsia" w:ascii="宋体" w:hAnsi="宋体" w:eastAsia="宋体"/>
          <w:color w:val="auto"/>
          <w:sz w:val="21"/>
          <w:szCs w:val="21"/>
          <w:u w:val="single"/>
        </w:rPr>
        <w:t>）</w:t>
      </w:r>
      <w:r>
        <w:rPr>
          <w:rFonts w:hint="eastAsia" w:ascii="宋体" w:hAnsi="宋体" w:eastAsia="宋体"/>
          <w:color w:val="auto"/>
          <w:sz w:val="21"/>
          <w:szCs w:val="21"/>
        </w:rPr>
        <w:t>项目招标公告/招标邀请，签字代表</w:t>
      </w:r>
      <w:r>
        <w:rPr>
          <w:rFonts w:hint="eastAsia" w:ascii="宋体" w:hAnsi="宋体" w:eastAsia="宋体"/>
          <w:color w:val="auto"/>
          <w:sz w:val="21"/>
          <w:szCs w:val="21"/>
          <w:u w:val="single"/>
        </w:rPr>
        <w:t>（姓名、职务）</w:t>
      </w:r>
      <w:r>
        <w:rPr>
          <w:rFonts w:hint="eastAsia" w:ascii="宋体" w:hAnsi="宋体" w:eastAsia="宋体"/>
          <w:color w:val="auto"/>
          <w:sz w:val="21"/>
          <w:szCs w:val="21"/>
        </w:rPr>
        <w:t>经正式授权并代表投标人</w:t>
      </w:r>
      <w:r>
        <w:rPr>
          <w:rFonts w:hint="eastAsia" w:ascii="宋体" w:hAnsi="宋体" w:eastAsia="宋体"/>
          <w:color w:val="auto"/>
          <w:sz w:val="21"/>
          <w:szCs w:val="21"/>
          <w:u w:val="single"/>
        </w:rPr>
        <w:t>（投标人名称、地址）</w:t>
      </w:r>
      <w:r>
        <w:rPr>
          <w:rFonts w:hint="eastAsia" w:ascii="宋体" w:hAnsi="宋体" w:eastAsia="宋体"/>
          <w:color w:val="auto"/>
          <w:sz w:val="21"/>
          <w:szCs w:val="21"/>
        </w:rPr>
        <w:t>提交投标文件及“开标文件”：</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 xml:space="preserve">在此，签字代表宣布同意如下： </w:t>
      </w:r>
    </w:p>
    <w:p>
      <w:pPr>
        <w:widowControl w:val="0"/>
        <w:numPr>
          <w:ilvl w:val="0"/>
          <w:numId w:val="7"/>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我方将按招标文件的规定履行合同责任和义务。 </w:t>
      </w:r>
    </w:p>
    <w:p>
      <w:pPr>
        <w:widowControl w:val="0"/>
        <w:numPr>
          <w:ilvl w:val="0"/>
          <w:numId w:val="7"/>
        </w:numPr>
        <w:adjustRightInd/>
        <w:snapToGrid/>
        <w:spacing w:after="0" w:line="360" w:lineRule="auto"/>
        <w:jc w:val="both"/>
        <w:rPr>
          <w:rFonts w:ascii="宋体" w:hAnsi="宋体" w:eastAsia="宋体"/>
          <w:color w:val="auto"/>
          <w:sz w:val="21"/>
          <w:szCs w:val="21"/>
        </w:rPr>
      </w:pPr>
      <w:r>
        <w:rPr>
          <w:rFonts w:hint="eastAsia" w:ascii="宋体" w:hAnsi="宋体" w:eastAsia="宋体"/>
          <w:b/>
          <w:color w:val="auto"/>
          <w:sz w:val="21"/>
          <w:szCs w:val="21"/>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ascii="宋体" w:hAnsi="宋体" w:eastAsia="宋体"/>
          <w:color w:val="auto"/>
          <w:sz w:val="21"/>
          <w:szCs w:val="21"/>
        </w:rPr>
        <w:t xml:space="preserve"> </w:t>
      </w:r>
    </w:p>
    <w:p>
      <w:pPr>
        <w:widowControl w:val="0"/>
        <w:numPr>
          <w:ilvl w:val="0"/>
          <w:numId w:val="7"/>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本投标有效期为自开标日起</w:t>
      </w:r>
      <w:r>
        <w:rPr>
          <w:rFonts w:hint="eastAsia" w:ascii="宋体" w:hAnsi="宋体" w:eastAsia="宋体"/>
          <w:color w:val="auto"/>
          <w:sz w:val="21"/>
          <w:szCs w:val="21"/>
          <w:u w:val="single"/>
          <w:lang w:val="en-US" w:eastAsia="zh-CN"/>
        </w:rPr>
        <w:t xml:space="preserve">    </w:t>
      </w:r>
      <w:r>
        <w:rPr>
          <w:rFonts w:hint="eastAsia" w:ascii="宋体" w:hAnsi="宋体" w:eastAsia="宋体"/>
          <w:color w:val="auto"/>
          <w:sz w:val="21"/>
          <w:szCs w:val="21"/>
        </w:rPr>
        <w:t xml:space="preserve">个日历日。 </w:t>
      </w:r>
    </w:p>
    <w:p>
      <w:pPr>
        <w:widowControl w:val="0"/>
        <w:numPr>
          <w:ilvl w:val="0"/>
          <w:numId w:val="7"/>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我方保证遵守投标人须知中关于没收投标保证金的规定。</w:t>
      </w:r>
    </w:p>
    <w:p>
      <w:pPr>
        <w:widowControl w:val="0"/>
        <w:numPr>
          <w:ilvl w:val="0"/>
          <w:numId w:val="7"/>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我方承诺，与买方聘请的为此项目提供咨询服务的公司及任何附属机构均无关联，我方不是买方的附属机构。 </w:t>
      </w:r>
    </w:p>
    <w:p>
      <w:pPr>
        <w:widowControl w:val="0"/>
        <w:numPr>
          <w:ilvl w:val="0"/>
          <w:numId w:val="7"/>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我方承诺，我方具备</w:t>
      </w:r>
      <w:r>
        <w:rPr>
          <w:rFonts w:hint="eastAsia" w:ascii="宋体" w:hAnsi="宋体" w:eastAsia="宋体"/>
          <w:color w:val="auto"/>
          <w:sz w:val="21"/>
          <w:szCs w:val="21"/>
          <w:lang w:eastAsia="zh-CN"/>
        </w:rPr>
        <w:t>投标人邀请中所要求的</w:t>
      </w:r>
      <w:r>
        <w:rPr>
          <w:rFonts w:hint="eastAsia" w:ascii="宋体" w:hAnsi="宋体" w:eastAsia="宋体"/>
          <w:color w:val="auto"/>
          <w:sz w:val="21"/>
          <w:szCs w:val="21"/>
        </w:rPr>
        <w:t>资格条件，已清楚招标文件所有要求及有关规定；并承诺参加本次采购活动中，如有违法、违规、弄虚作假行为，所造成的损失、不良后果及法律责任，一律由我方承担；</w:t>
      </w:r>
    </w:p>
    <w:p>
      <w:pPr>
        <w:widowControl w:val="0"/>
        <w:numPr>
          <w:ilvl w:val="0"/>
          <w:numId w:val="7"/>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我方同意提供按照贵方可能要求的与其投标有关的一切数据或资料。</w:t>
      </w:r>
    </w:p>
    <w:p>
      <w:pPr>
        <w:widowControl w:val="0"/>
        <w:numPr>
          <w:ilvl w:val="0"/>
          <w:numId w:val="7"/>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与本投标有关的一切正式信函请寄：</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rPr>
      </w:pPr>
      <w:r>
        <w:rPr>
          <w:rFonts w:hint="eastAsia" w:ascii="宋体" w:hAnsi="宋体" w:eastAsia="宋体"/>
          <w:color w:val="auto"/>
          <w:sz w:val="21"/>
          <w:szCs w:val="21"/>
        </w:rPr>
        <w:t>地址：　　　　　　　　　　　　　　　　　　　传真：</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rPr>
      </w:pPr>
      <w:r>
        <w:rPr>
          <w:rFonts w:hint="eastAsia" w:ascii="宋体" w:hAnsi="宋体" w:eastAsia="宋体"/>
          <w:color w:val="auto"/>
          <w:sz w:val="21"/>
          <w:szCs w:val="21"/>
        </w:rPr>
        <w:t>电话/移动电话：　　　　　　　　　　　　　　　电子函件：</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rPr>
      </w:pPr>
      <w:r>
        <w:rPr>
          <w:rFonts w:hint="eastAsia" w:ascii="宋体" w:hAnsi="宋体" w:eastAsia="宋体"/>
          <w:color w:val="auto"/>
          <w:sz w:val="21"/>
          <w:szCs w:val="21"/>
        </w:rPr>
        <w:t xml:space="preserve">投标人代表签字： </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rPr>
      </w:pPr>
      <w:r>
        <w:rPr>
          <w:rFonts w:hint="eastAsia" w:ascii="宋体" w:hAnsi="宋体" w:eastAsia="宋体"/>
          <w:color w:val="auto"/>
          <w:sz w:val="21"/>
          <w:szCs w:val="21"/>
        </w:rPr>
        <w:t xml:space="preserve">投标人名称（全称）： </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rPr>
      </w:pPr>
      <w:r>
        <w:rPr>
          <w:rFonts w:hint="eastAsia" w:ascii="宋体" w:hAnsi="宋体" w:eastAsia="宋体"/>
          <w:color w:val="auto"/>
          <w:sz w:val="21"/>
          <w:szCs w:val="21"/>
        </w:rPr>
        <w:t xml:space="preserve">投标人盖章： </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rPr>
      </w:pPr>
      <w:r>
        <w:rPr>
          <w:rFonts w:hint="eastAsia" w:ascii="宋体" w:hAnsi="宋体" w:eastAsia="宋体"/>
          <w:color w:val="auto"/>
          <w:sz w:val="21"/>
          <w:szCs w:val="21"/>
        </w:rPr>
        <w:t>投标人开户银行（全称）：</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rPr>
      </w:pPr>
      <w:r>
        <w:rPr>
          <w:rFonts w:hint="eastAsia" w:ascii="宋体" w:hAnsi="宋体" w:eastAsia="宋体"/>
          <w:color w:val="auto"/>
          <w:sz w:val="21"/>
          <w:szCs w:val="21"/>
        </w:rPr>
        <w:t>投标人银行帐号：</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rPr>
      </w:pPr>
      <w:r>
        <w:rPr>
          <w:rFonts w:hint="eastAsia" w:ascii="宋体" w:hAnsi="宋体" w:eastAsia="宋体"/>
          <w:color w:val="auto"/>
          <w:sz w:val="21"/>
          <w:szCs w:val="21"/>
        </w:rPr>
        <w:t>日期：</w:t>
      </w:r>
    </w:p>
    <w:p>
      <w:pPr>
        <w:pStyle w:val="5"/>
        <w:widowControl w:val="0"/>
        <w:overflowPunct w:val="0"/>
        <w:spacing w:before="0" w:after="0" w:line="240" w:lineRule="auto"/>
        <w:rPr>
          <w:rFonts w:ascii="宋体" w:hAnsi="宋体" w:eastAsia="宋体"/>
          <w:color w:val="auto"/>
          <w:sz w:val="21"/>
          <w:szCs w:val="21"/>
        </w:rPr>
      </w:pPr>
      <w:bookmarkStart w:id="91" w:name="_Toc23548"/>
      <w:r>
        <w:rPr>
          <w:rFonts w:hint="eastAsia" w:ascii="宋体" w:hAnsi="宋体" w:eastAsia="宋体"/>
          <w:color w:val="auto"/>
          <w:sz w:val="21"/>
          <w:szCs w:val="21"/>
        </w:rPr>
        <w:t>附件3.开标一览表格式</w:t>
      </w:r>
      <w:bookmarkEnd w:id="91"/>
    </w:p>
    <w:p>
      <w:pPr>
        <w:jc w:val="center"/>
        <w:rPr>
          <w:rFonts w:ascii="黑体" w:eastAsia="黑体"/>
          <w:color w:val="auto"/>
          <w:sz w:val="32"/>
          <w:szCs w:val="32"/>
        </w:rPr>
      </w:pPr>
      <w:r>
        <w:rPr>
          <w:rFonts w:hint="eastAsia" w:ascii="黑体" w:eastAsia="黑体"/>
          <w:color w:val="auto"/>
          <w:sz w:val="32"/>
          <w:szCs w:val="32"/>
        </w:rPr>
        <w:t>开标一览表</w:t>
      </w:r>
    </w:p>
    <w:p>
      <w:pPr>
        <w:spacing w:line="360" w:lineRule="auto"/>
        <w:rPr>
          <w:color w:val="auto"/>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投标人名称：</w:t>
      </w:r>
    </w:p>
    <w:p>
      <w:pPr>
        <w:spacing w:after="0" w:line="360" w:lineRule="auto"/>
        <w:rPr>
          <w:rFonts w:ascii="宋体" w:hAnsi="宋体" w:eastAsia="宋体"/>
          <w:color w:val="auto"/>
          <w:sz w:val="21"/>
          <w:szCs w:val="21"/>
        </w:rPr>
      </w:pPr>
      <w:r>
        <w:rPr>
          <w:rFonts w:hint="eastAsia" w:ascii="宋体" w:hAnsi="宋体" w:eastAsia="宋体"/>
          <w:color w:val="auto"/>
          <w:sz w:val="21"/>
          <w:szCs w:val="21"/>
          <w:lang w:eastAsia="zh-CN"/>
        </w:rPr>
        <w:t>采购项目编号</w:t>
      </w:r>
      <w:r>
        <w:rPr>
          <w:rFonts w:hint="eastAsia" w:ascii="宋体" w:hAnsi="宋体" w:eastAsia="宋体"/>
          <w:color w:val="auto"/>
          <w:sz w:val="21"/>
          <w:szCs w:val="21"/>
        </w:rPr>
        <w:t>：</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w:t>
      </w:r>
    </w:p>
    <w:tbl>
      <w:tblPr>
        <w:tblStyle w:val="1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085"/>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714"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项目名称/包号</w:t>
            </w:r>
          </w:p>
        </w:tc>
        <w:tc>
          <w:tcPr>
            <w:tcW w:w="3085"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投标</w:t>
            </w:r>
            <w:r>
              <w:rPr>
                <w:rFonts w:hint="eastAsia" w:ascii="宋体" w:hAnsi="宋体" w:eastAsia="宋体"/>
                <w:color w:val="auto"/>
                <w:sz w:val="21"/>
                <w:szCs w:val="21"/>
                <w:lang w:eastAsia="zh-CN"/>
              </w:rPr>
              <w:t>单</w:t>
            </w:r>
            <w:r>
              <w:rPr>
                <w:rFonts w:hint="eastAsia" w:ascii="宋体" w:hAnsi="宋体" w:eastAsia="宋体"/>
                <w:color w:val="auto"/>
                <w:sz w:val="21"/>
                <w:szCs w:val="21"/>
              </w:rPr>
              <w:t>价</w:t>
            </w:r>
          </w:p>
        </w:tc>
        <w:tc>
          <w:tcPr>
            <w:tcW w:w="3262"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714" w:type="dxa"/>
          </w:tcPr>
          <w:p>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hAnsi="宋体" w:eastAsia="宋体"/>
                <w:color w:val="auto"/>
                <w:sz w:val="21"/>
                <w:szCs w:val="21"/>
              </w:rPr>
            </w:pPr>
          </w:p>
        </w:tc>
        <w:tc>
          <w:tcPr>
            <w:tcW w:w="3085" w:type="dxa"/>
          </w:tcPr>
          <w:p>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hAnsi="宋体" w:eastAsia="宋体"/>
                <w:color w:val="auto"/>
                <w:sz w:val="21"/>
                <w:szCs w:val="21"/>
              </w:rPr>
            </w:pPr>
          </w:p>
        </w:tc>
        <w:tc>
          <w:tcPr>
            <w:tcW w:w="3262" w:type="dxa"/>
          </w:tcPr>
          <w:p>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hAnsi="宋体" w:eastAsia="宋体"/>
                <w:color w:val="auto"/>
                <w:sz w:val="21"/>
                <w:szCs w:val="21"/>
              </w:rPr>
            </w:pPr>
          </w:p>
        </w:tc>
      </w:tr>
    </w:tbl>
    <w:p>
      <w:pPr>
        <w:spacing w:after="0" w:line="360" w:lineRule="auto"/>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投标人盖章：</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日期：</w:t>
      </w:r>
    </w:p>
    <w:p>
      <w:pPr>
        <w:spacing w:after="0" w:line="360" w:lineRule="auto"/>
        <w:ind w:firstLine="359" w:firstLineChars="171"/>
        <w:rPr>
          <w:rFonts w:ascii="宋体" w:hAnsi="宋体" w:eastAsia="宋体"/>
          <w:color w:val="auto"/>
          <w:sz w:val="21"/>
          <w:szCs w:val="21"/>
        </w:rPr>
      </w:pPr>
    </w:p>
    <w:p>
      <w:pPr>
        <w:spacing w:after="0" w:line="360" w:lineRule="auto"/>
        <w:ind w:left="391" w:hanging="390" w:hangingChars="186"/>
        <w:rPr>
          <w:rFonts w:ascii="宋体" w:hAnsi="宋体" w:eastAsia="宋体"/>
          <w:color w:val="auto"/>
          <w:sz w:val="21"/>
          <w:szCs w:val="21"/>
        </w:rPr>
      </w:pPr>
      <w:r>
        <w:rPr>
          <w:rFonts w:hint="eastAsia" w:ascii="宋体" w:hAnsi="宋体" w:eastAsia="宋体"/>
          <w:color w:val="auto"/>
          <w:sz w:val="21"/>
          <w:szCs w:val="21"/>
        </w:rPr>
        <w:t xml:space="preserve">       注：1、投标</w:t>
      </w:r>
      <w:r>
        <w:rPr>
          <w:rFonts w:hint="eastAsia" w:ascii="宋体" w:hAnsi="宋体" w:eastAsia="宋体"/>
          <w:color w:val="auto"/>
          <w:sz w:val="21"/>
          <w:szCs w:val="21"/>
          <w:lang w:eastAsia="zh-CN"/>
        </w:rPr>
        <w:t>单</w:t>
      </w:r>
      <w:r>
        <w:rPr>
          <w:rFonts w:hint="eastAsia" w:ascii="宋体" w:hAnsi="宋体" w:eastAsia="宋体"/>
          <w:color w:val="auto"/>
          <w:sz w:val="21"/>
          <w:szCs w:val="21"/>
        </w:rPr>
        <w:t>价栏须</w:t>
      </w:r>
      <w:r>
        <w:rPr>
          <w:rFonts w:ascii="宋体" w:hAnsi="宋体" w:eastAsia="宋体"/>
          <w:color w:val="auto"/>
          <w:sz w:val="21"/>
          <w:szCs w:val="21"/>
        </w:rPr>
        <w:t>用</w:t>
      </w:r>
      <w:r>
        <w:rPr>
          <w:rFonts w:hint="eastAsia" w:ascii="宋体" w:hAnsi="宋体" w:eastAsia="宋体"/>
          <w:color w:val="auto"/>
          <w:sz w:val="21"/>
          <w:szCs w:val="21"/>
        </w:rPr>
        <w:t>大写金额和小写金额两种方式</w:t>
      </w:r>
      <w:r>
        <w:rPr>
          <w:rFonts w:ascii="宋体" w:hAnsi="宋体" w:eastAsia="宋体"/>
          <w:color w:val="auto"/>
          <w:sz w:val="21"/>
          <w:szCs w:val="21"/>
        </w:rPr>
        <w:t>表示的投标</w:t>
      </w:r>
      <w:r>
        <w:rPr>
          <w:rFonts w:hint="eastAsia" w:ascii="宋体" w:hAnsi="宋体" w:eastAsia="宋体"/>
          <w:color w:val="auto"/>
          <w:sz w:val="21"/>
          <w:szCs w:val="21"/>
          <w:lang w:eastAsia="zh-CN"/>
        </w:rPr>
        <w:t>单</w:t>
      </w:r>
      <w:r>
        <w:rPr>
          <w:rFonts w:ascii="宋体" w:hAnsi="宋体" w:eastAsia="宋体"/>
          <w:color w:val="auto"/>
          <w:sz w:val="21"/>
          <w:szCs w:val="21"/>
        </w:rPr>
        <w:t>价</w:t>
      </w:r>
      <w:r>
        <w:rPr>
          <w:rFonts w:hint="eastAsia" w:ascii="宋体" w:hAnsi="宋体" w:eastAsia="宋体"/>
          <w:color w:val="auto"/>
          <w:sz w:val="21"/>
          <w:szCs w:val="21"/>
        </w:rPr>
        <w:t>，报价保留小数点后两位。投标</w:t>
      </w:r>
      <w:r>
        <w:rPr>
          <w:rFonts w:hint="eastAsia" w:ascii="宋体" w:hAnsi="宋体" w:eastAsia="宋体"/>
          <w:color w:val="auto"/>
          <w:sz w:val="21"/>
          <w:szCs w:val="21"/>
          <w:lang w:eastAsia="zh-CN"/>
        </w:rPr>
        <w:t>单</w:t>
      </w:r>
      <w:r>
        <w:rPr>
          <w:rFonts w:hint="eastAsia" w:ascii="宋体" w:hAnsi="宋体" w:eastAsia="宋体"/>
          <w:color w:val="auto"/>
          <w:sz w:val="21"/>
          <w:szCs w:val="21"/>
        </w:rPr>
        <w:t>价大小写不一致，以大写为准。投标</w:t>
      </w:r>
      <w:r>
        <w:rPr>
          <w:rFonts w:hint="eastAsia" w:ascii="宋体" w:hAnsi="宋体" w:eastAsia="宋体"/>
          <w:color w:val="auto"/>
          <w:sz w:val="21"/>
          <w:szCs w:val="21"/>
          <w:lang w:eastAsia="zh-CN"/>
        </w:rPr>
        <w:t>单</w:t>
      </w:r>
      <w:r>
        <w:rPr>
          <w:rFonts w:hint="eastAsia" w:ascii="宋体" w:hAnsi="宋体" w:eastAsia="宋体"/>
          <w:color w:val="auto"/>
          <w:sz w:val="21"/>
          <w:szCs w:val="21"/>
        </w:rPr>
        <w:t>价必须准确唯一且应包含招标文件要求的所有费用。</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2、此表应按投标人须知的规定密封标记并与《授权委托书》、《投标保证金汇入情况说明》同密封单独提交。</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3、温馨提示：未按招标文件要求报价、填写开标一览表是导致投标人废标的常见问题，请投标人仔细填写，认真核对。</w:t>
      </w:r>
    </w:p>
    <w:p>
      <w:pPr>
        <w:adjustRightInd/>
        <w:snapToGrid/>
        <w:spacing w:line="276" w:lineRule="auto"/>
        <w:rPr>
          <w:color w:val="auto"/>
        </w:rPr>
      </w:pPr>
    </w:p>
    <w:p>
      <w:pPr>
        <w:adjustRightInd/>
        <w:snapToGrid/>
        <w:spacing w:line="276" w:lineRule="auto"/>
        <w:rPr>
          <w:color w:val="auto"/>
        </w:rPr>
      </w:pPr>
      <w:r>
        <w:rPr>
          <w:color w:val="auto"/>
        </w:rPr>
        <w:br w:type="page"/>
      </w:r>
    </w:p>
    <w:p>
      <w:pPr>
        <w:pStyle w:val="5"/>
        <w:widowControl w:val="0"/>
        <w:overflowPunct w:val="0"/>
        <w:spacing w:before="0" w:after="0" w:line="240" w:lineRule="auto"/>
        <w:rPr>
          <w:rFonts w:ascii="宋体" w:hAnsi="宋体" w:eastAsia="宋体"/>
          <w:color w:val="auto"/>
          <w:sz w:val="21"/>
          <w:szCs w:val="21"/>
        </w:rPr>
      </w:pPr>
      <w:bookmarkStart w:id="92" w:name="_Toc7877"/>
      <w:r>
        <w:rPr>
          <w:rFonts w:hint="eastAsia" w:ascii="宋体" w:hAnsi="宋体" w:eastAsia="宋体"/>
          <w:color w:val="auto"/>
          <w:sz w:val="21"/>
          <w:szCs w:val="21"/>
        </w:rPr>
        <w:t xml:space="preserve">附件4. </w:t>
      </w:r>
      <w:r>
        <w:rPr>
          <w:rFonts w:hint="eastAsia" w:ascii="宋体" w:hAnsi="宋体" w:eastAsia="宋体" w:cs="Times New Roman"/>
          <w:color w:val="auto"/>
          <w:sz w:val="21"/>
          <w:szCs w:val="21"/>
        </w:rPr>
        <w:t>投标分项报价表格式</w:t>
      </w:r>
      <w:bookmarkEnd w:id="92"/>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货物（服务）分项报价表</w:t>
      </w:r>
      <w:r>
        <w:rPr>
          <w:rFonts w:hint="eastAsia" w:ascii="宋体" w:hAnsi="宋体" w:eastAsia="宋体"/>
          <w:color w:val="auto"/>
          <w:sz w:val="21"/>
          <w:szCs w:val="21"/>
        </w:rPr>
        <w:t xml:space="preserve"> </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917"/>
        <w:gridCol w:w="1050"/>
        <w:gridCol w:w="1100"/>
        <w:gridCol w:w="11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序号</w:t>
            </w:r>
          </w:p>
        </w:tc>
        <w:tc>
          <w:tcPr>
            <w:tcW w:w="137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货物（服务）名称</w:t>
            </w:r>
          </w:p>
        </w:tc>
        <w:tc>
          <w:tcPr>
            <w:tcW w:w="191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规格型号（服务内容）</w:t>
            </w:r>
          </w:p>
        </w:tc>
        <w:tc>
          <w:tcPr>
            <w:tcW w:w="1050"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数量</w:t>
            </w:r>
          </w:p>
        </w:tc>
        <w:tc>
          <w:tcPr>
            <w:tcW w:w="1100"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单价</w:t>
            </w:r>
          </w:p>
        </w:tc>
        <w:tc>
          <w:tcPr>
            <w:tcW w:w="1183"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lang w:eastAsia="zh-CN"/>
              </w:rPr>
              <w:t>合计</w:t>
            </w:r>
          </w:p>
        </w:tc>
        <w:tc>
          <w:tcPr>
            <w:tcW w:w="1078"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1</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2</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3</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61" w:type="dxa"/>
            <w:gridSpan w:val="5"/>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总价</w:t>
            </w:r>
          </w:p>
        </w:tc>
        <w:tc>
          <w:tcPr>
            <w:tcW w:w="2261" w:type="dxa"/>
            <w:gridSpan w:val="2"/>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522" w:type="dxa"/>
            <w:gridSpan w:val="7"/>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spacing w:after="0"/>
              <w:rPr>
                <w:rFonts w:ascii="宋体" w:hAnsi="宋体" w:eastAsia="宋体"/>
                <w:color w:val="auto"/>
                <w:sz w:val="21"/>
                <w:szCs w:val="21"/>
              </w:rPr>
            </w:pPr>
            <w:r>
              <w:rPr>
                <w:rFonts w:hint="eastAsia" w:ascii="宋体" w:hAnsi="宋体" w:eastAsia="宋体"/>
                <w:color w:val="auto"/>
                <w:sz w:val="21"/>
                <w:szCs w:val="21"/>
              </w:rPr>
              <w:t>日期：</w:t>
            </w:r>
          </w:p>
        </w:tc>
      </w:tr>
    </w:tbl>
    <w:p>
      <w:pPr>
        <w:rPr>
          <w:rFonts w:ascii="宋体" w:hAnsi="宋体" w:eastAsia="宋体" w:cs="宋体"/>
          <w:b/>
          <w:color w:val="auto"/>
          <w:sz w:val="21"/>
          <w:szCs w:val="21"/>
        </w:rPr>
      </w:pPr>
    </w:p>
    <w:p>
      <w:pPr>
        <w:rPr>
          <w:rFonts w:ascii="宋体" w:hAnsi="宋体" w:eastAsia="宋体" w:cs="宋体"/>
          <w:b/>
          <w:color w:val="auto"/>
          <w:sz w:val="21"/>
          <w:szCs w:val="21"/>
        </w:rPr>
      </w:pPr>
      <w:r>
        <w:rPr>
          <w:rFonts w:hint="eastAsia" w:ascii="宋体" w:hAnsi="宋体" w:eastAsia="宋体" w:cs="宋体"/>
          <w:b/>
          <w:color w:val="auto"/>
          <w:sz w:val="21"/>
          <w:szCs w:val="21"/>
        </w:rPr>
        <w:br w:type="page"/>
      </w:r>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小型和微型企业（货物、承担的工程或者服务）列价表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87"/>
        <w:gridCol w:w="1575"/>
        <w:gridCol w:w="1180"/>
        <w:gridCol w:w="778"/>
        <w:gridCol w:w="777"/>
        <w:gridCol w:w="77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58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货物名称</w:t>
            </w:r>
          </w:p>
        </w:tc>
        <w:tc>
          <w:tcPr>
            <w:tcW w:w="1575" w:type="dxa"/>
            <w:vAlign w:val="center"/>
          </w:tcPr>
          <w:p>
            <w:pPr>
              <w:spacing w:after="0"/>
              <w:ind w:hanging="148"/>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品牌及原产地</w:t>
            </w:r>
          </w:p>
        </w:tc>
        <w:tc>
          <w:tcPr>
            <w:tcW w:w="118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规格型号</w:t>
            </w:r>
          </w:p>
        </w:tc>
        <w:tc>
          <w:tcPr>
            <w:tcW w:w="778"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77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778"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总价</w:t>
            </w:r>
          </w:p>
        </w:tc>
        <w:tc>
          <w:tcPr>
            <w:tcW w:w="972"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1</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2</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3</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462" w:type="dxa"/>
            <w:gridSpan w:val="2"/>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总计</w:t>
            </w:r>
          </w:p>
        </w:tc>
        <w:tc>
          <w:tcPr>
            <w:tcW w:w="6060" w:type="dxa"/>
            <w:gridSpan w:val="6"/>
            <w:vAlign w:val="center"/>
          </w:tcPr>
          <w:p>
            <w:pPr>
              <w:spacing w:after="0"/>
              <w:rPr>
                <w:rFonts w:ascii="宋体" w:hAnsi="宋体" w:eastAsia="宋体" w:cs="宋体"/>
                <w:color w:val="auto"/>
                <w:sz w:val="21"/>
                <w:szCs w:val="21"/>
              </w:rPr>
            </w:pPr>
            <w:r>
              <w:rPr>
                <w:rStyle w:val="34"/>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spacing w:after="0"/>
              <w:rPr>
                <w:rStyle w:val="34"/>
                <w:rFonts w:ascii="宋体" w:hAnsi="宋体" w:eastAsia="宋体" w:cs="宋体"/>
                <w:b/>
                <w:color w:val="auto"/>
                <w:sz w:val="21"/>
                <w:szCs w:val="21"/>
              </w:rPr>
            </w:pPr>
            <w:r>
              <w:rPr>
                <w:rStyle w:val="34"/>
                <w:rFonts w:hint="eastAsia" w:ascii="宋体" w:hAnsi="宋体" w:eastAsia="宋体" w:cs="宋体"/>
                <w:b/>
                <w:color w:val="auto"/>
                <w:sz w:val="21"/>
                <w:szCs w:val="21"/>
              </w:rPr>
              <w:t>注：1、投标人在“货物（服务）分项报价表”中的报价内容中，如有属于</w:t>
            </w:r>
            <w:r>
              <w:rPr>
                <w:rFonts w:hint="eastAsia" w:ascii="宋体" w:hAnsi="宋体" w:eastAsia="宋体" w:cs="宋体"/>
                <w:b/>
                <w:color w:val="auto"/>
                <w:sz w:val="21"/>
                <w:szCs w:val="21"/>
              </w:rPr>
              <w:t>小型和微型企业产品（货物、承担的工程或者服务）的，必须在此表单独列明，否则在计算价格得分时不予以相应的扣除</w:t>
            </w:r>
            <w:r>
              <w:rPr>
                <w:rStyle w:val="34"/>
                <w:rFonts w:hint="eastAsia" w:ascii="宋体" w:hAnsi="宋体" w:eastAsia="宋体" w:cs="宋体"/>
                <w:b/>
                <w:color w:val="auto"/>
                <w:sz w:val="21"/>
                <w:szCs w:val="21"/>
              </w:rPr>
              <w:t>；</w:t>
            </w:r>
          </w:p>
          <w:p>
            <w:pPr>
              <w:tabs>
                <w:tab w:val="left" w:pos="284"/>
              </w:tabs>
              <w:spacing w:after="0"/>
              <w:rPr>
                <w:rStyle w:val="34"/>
                <w:rFonts w:ascii="宋体" w:hAnsi="宋体" w:eastAsia="宋体" w:cs="宋体"/>
                <w:b/>
                <w:color w:val="auto"/>
                <w:sz w:val="21"/>
                <w:szCs w:val="21"/>
              </w:rPr>
            </w:pPr>
            <w:r>
              <w:rPr>
                <w:rStyle w:val="34"/>
                <w:rFonts w:hint="eastAsia" w:ascii="宋体" w:hAnsi="宋体" w:eastAsia="宋体" w:cs="宋体"/>
                <w:b/>
                <w:color w:val="auto"/>
                <w:sz w:val="21"/>
                <w:szCs w:val="21"/>
              </w:rPr>
              <w:t>2、投标人应该如实填写，如投标人所投产品中无小型和微型企业产品的，请留空或删除此表！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tabs>
                <w:tab w:val="left" w:pos="284"/>
              </w:tabs>
              <w:spacing w:after="0"/>
              <w:rPr>
                <w:rStyle w:val="34"/>
                <w:rFonts w:ascii="宋体" w:hAnsi="宋体" w:eastAsia="宋体" w:cs="宋体"/>
                <w:b/>
                <w:color w:val="auto"/>
                <w:sz w:val="21"/>
                <w:szCs w:val="21"/>
              </w:rPr>
            </w:pPr>
            <w:r>
              <w:rPr>
                <w:rFonts w:hint="eastAsia" w:ascii="宋体" w:hAnsi="宋体" w:eastAsia="宋体"/>
                <w:color w:val="auto"/>
                <w:sz w:val="21"/>
                <w:szCs w:val="21"/>
              </w:rPr>
              <w:t>日期：</w:t>
            </w:r>
          </w:p>
        </w:tc>
      </w:tr>
    </w:tbl>
    <w:p>
      <w:pPr>
        <w:pStyle w:val="24"/>
        <w:spacing w:after="0" w:line="360" w:lineRule="auto"/>
        <w:ind w:firstLine="0" w:firstLineChars="0"/>
        <w:rPr>
          <w:rFonts w:ascii="宋体" w:hAnsi="宋体" w:eastAsia="宋体"/>
          <w:color w:val="auto"/>
          <w:sz w:val="21"/>
          <w:szCs w:val="21"/>
        </w:rPr>
      </w:pPr>
      <w:r>
        <w:rPr>
          <w:rFonts w:hint="eastAsia" w:ascii="宋体" w:hAnsi="宋体" w:eastAsia="宋体"/>
          <w:color w:val="auto"/>
          <w:sz w:val="21"/>
          <w:szCs w:val="21"/>
        </w:rPr>
        <w:br w:type="page"/>
      </w:r>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节能产品或环境标志产品列价表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81"/>
        <w:gridCol w:w="1316"/>
        <w:gridCol w:w="1067"/>
        <w:gridCol w:w="1150"/>
        <w:gridCol w:w="850"/>
        <w:gridCol w:w="83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381"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货物名称</w:t>
            </w:r>
          </w:p>
        </w:tc>
        <w:tc>
          <w:tcPr>
            <w:tcW w:w="1316"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规格型号</w:t>
            </w:r>
          </w:p>
        </w:tc>
        <w:tc>
          <w:tcPr>
            <w:tcW w:w="106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11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8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总价</w:t>
            </w:r>
          </w:p>
        </w:tc>
        <w:tc>
          <w:tcPr>
            <w:tcW w:w="833"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备注</w:t>
            </w:r>
          </w:p>
        </w:tc>
        <w:tc>
          <w:tcPr>
            <w:tcW w:w="10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1</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2</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3</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256" w:type="dxa"/>
            <w:gridSpan w:val="2"/>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总计</w:t>
            </w:r>
          </w:p>
        </w:tc>
        <w:tc>
          <w:tcPr>
            <w:tcW w:w="6266" w:type="dxa"/>
            <w:gridSpan w:val="6"/>
            <w:vAlign w:val="center"/>
          </w:tcPr>
          <w:p>
            <w:pPr>
              <w:spacing w:after="0"/>
              <w:rPr>
                <w:rFonts w:ascii="宋体" w:hAnsi="宋体" w:eastAsia="宋体" w:cs="宋体"/>
                <w:color w:val="auto"/>
                <w:sz w:val="21"/>
                <w:szCs w:val="21"/>
              </w:rPr>
            </w:pPr>
            <w:r>
              <w:rPr>
                <w:rStyle w:val="34"/>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tabs>
                <w:tab w:val="left" w:pos="284"/>
              </w:tabs>
              <w:spacing w:after="0"/>
              <w:rPr>
                <w:rStyle w:val="34"/>
                <w:rFonts w:ascii="宋体" w:hAnsi="宋体" w:eastAsia="宋体" w:cs="宋体"/>
                <w:b/>
                <w:color w:val="auto"/>
                <w:sz w:val="21"/>
                <w:szCs w:val="21"/>
              </w:rPr>
            </w:pPr>
            <w:r>
              <w:rPr>
                <w:rStyle w:val="34"/>
                <w:rFonts w:hint="eastAsia" w:ascii="宋体" w:hAnsi="宋体" w:eastAsia="宋体" w:cs="宋体"/>
                <w:b/>
                <w:color w:val="auto"/>
                <w:sz w:val="21"/>
                <w:szCs w:val="21"/>
              </w:rPr>
              <w:t>注：1、投标人在“货物（服务）分项报价表”中的报价内容中，如有属于节能产品或环境标志产的，必须在此表单独列明且提供相应的证明材料，否则在计算价格得分时不予以相应的扣除；</w:t>
            </w:r>
          </w:p>
          <w:p>
            <w:pPr>
              <w:tabs>
                <w:tab w:val="left" w:pos="284"/>
              </w:tabs>
              <w:spacing w:after="0"/>
              <w:rPr>
                <w:rStyle w:val="34"/>
                <w:rFonts w:ascii="宋体" w:hAnsi="宋体" w:eastAsia="宋体" w:cs="宋体"/>
                <w:b/>
                <w:color w:val="auto"/>
                <w:sz w:val="21"/>
                <w:szCs w:val="21"/>
              </w:rPr>
            </w:pPr>
            <w:r>
              <w:rPr>
                <w:rStyle w:val="34"/>
                <w:rFonts w:hint="eastAsia" w:ascii="宋体" w:hAnsi="宋体" w:eastAsia="宋体" w:cs="宋体"/>
                <w:b/>
                <w:color w:val="auto"/>
                <w:sz w:val="21"/>
                <w:szCs w:val="21"/>
              </w:rPr>
              <w:t>2、投标人应该如实填写，如投标人所投产品中无节能或环保产品的，请留空或删除此表！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tabs>
                <w:tab w:val="left" w:pos="284"/>
              </w:tabs>
              <w:spacing w:after="0"/>
              <w:rPr>
                <w:rStyle w:val="34"/>
                <w:rFonts w:ascii="宋体" w:hAnsi="宋体" w:eastAsia="宋体" w:cs="宋体"/>
                <w:b/>
                <w:color w:val="auto"/>
                <w:sz w:val="21"/>
                <w:szCs w:val="21"/>
              </w:rPr>
            </w:pPr>
            <w:r>
              <w:rPr>
                <w:rFonts w:hint="eastAsia" w:ascii="宋体" w:hAnsi="宋体" w:eastAsia="宋体"/>
                <w:color w:val="auto"/>
                <w:sz w:val="21"/>
                <w:szCs w:val="21"/>
              </w:rPr>
              <w:t>日期：</w:t>
            </w:r>
          </w:p>
        </w:tc>
      </w:tr>
    </w:tbl>
    <w:p>
      <w:pPr>
        <w:jc w:val="both"/>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93" w:name="_Toc20013"/>
      <w:r>
        <w:rPr>
          <w:rFonts w:hint="eastAsia" w:ascii="宋体" w:hAnsi="宋体" w:eastAsia="宋体"/>
          <w:color w:val="auto"/>
          <w:sz w:val="21"/>
          <w:szCs w:val="21"/>
        </w:rPr>
        <w:t>附件5. 法定代表人证明书格式</w:t>
      </w:r>
      <w:bookmarkEnd w:id="93"/>
    </w:p>
    <w:p>
      <w:pPr>
        <w:rPr>
          <w:color w:val="auto"/>
        </w:rPr>
      </w:pPr>
    </w:p>
    <w:p>
      <w:pPr>
        <w:jc w:val="center"/>
        <w:rPr>
          <w:rFonts w:ascii="黑体" w:eastAsia="黑体"/>
          <w:color w:val="auto"/>
          <w:sz w:val="28"/>
          <w:szCs w:val="28"/>
        </w:rPr>
      </w:pPr>
      <w:r>
        <w:rPr>
          <w:rFonts w:hint="eastAsia" w:ascii="黑体" w:eastAsia="黑体"/>
          <w:color w:val="auto"/>
          <w:sz w:val="28"/>
          <w:szCs w:val="28"/>
        </w:rPr>
        <w:t>法定代表人证明书</w:t>
      </w:r>
    </w:p>
    <w:p>
      <w:pPr>
        <w:pStyle w:val="27"/>
        <w:spacing w:line="420" w:lineRule="atLeast"/>
        <w:ind w:firstLine="0" w:firstLineChars="0"/>
        <w:rPr>
          <w:rFonts w:ascii="宋体" w:eastAsia="宋体"/>
          <w:color w:val="auto"/>
          <w:sz w:val="21"/>
          <w:szCs w:val="21"/>
        </w:rPr>
      </w:pPr>
      <w:r>
        <w:rPr>
          <w:rFonts w:hint="eastAsia" w:ascii="宋体" w:eastAsia="宋体"/>
          <w:color w:val="auto"/>
          <w:sz w:val="21"/>
          <w:szCs w:val="21"/>
        </w:rPr>
        <w:t>致：</w:t>
      </w:r>
      <w:r>
        <w:rPr>
          <w:rFonts w:hint="eastAsia" w:ascii="宋体" w:eastAsia="宋体"/>
          <w:color w:val="auto"/>
          <w:sz w:val="21"/>
          <w:szCs w:val="21"/>
          <w:lang w:eastAsia="zh-CN"/>
        </w:rPr>
        <w:t>三方诚信招标有限公司</w:t>
      </w:r>
      <w:r>
        <w:rPr>
          <w:rFonts w:hint="eastAsia" w:ascii="宋体" w:eastAsia="宋体"/>
          <w:color w:val="auto"/>
          <w:sz w:val="21"/>
          <w:szCs w:val="21"/>
        </w:rPr>
        <w:t>东莞分公司</w:t>
      </w:r>
    </w:p>
    <w:p>
      <w:pPr>
        <w:pStyle w:val="27"/>
        <w:spacing w:line="420" w:lineRule="atLeast"/>
        <w:ind w:firstLine="433"/>
        <w:rPr>
          <w:rFonts w:ascii="宋体" w:eastAsia="宋体"/>
          <w:color w:val="auto"/>
          <w:sz w:val="21"/>
          <w:szCs w:val="21"/>
        </w:rPr>
      </w:pPr>
    </w:p>
    <w:p>
      <w:pPr>
        <w:pStyle w:val="27"/>
        <w:spacing w:line="420" w:lineRule="atLeast"/>
        <w:ind w:firstLine="433"/>
        <w:rPr>
          <w:rFonts w:ascii="宋体" w:eastAsia="宋体"/>
          <w:color w:val="auto"/>
          <w:sz w:val="21"/>
          <w:szCs w:val="21"/>
          <w:u w:val="single"/>
        </w:rPr>
      </w:pPr>
      <w:r>
        <w:rPr>
          <w:rFonts w:hint="eastAsia" w:ascii="宋体" w:eastAsia="宋体"/>
          <w:color w:val="auto"/>
          <w:sz w:val="21"/>
          <w:szCs w:val="21"/>
        </w:rPr>
        <w:t>投标人名称:</w:t>
      </w:r>
    </w:p>
    <w:p>
      <w:pPr>
        <w:pStyle w:val="27"/>
        <w:spacing w:line="420" w:lineRule="atLeast"/>
        <w:ind w:firstLine="433"/>
        <w:rPr>
          <w:rFonts w:ascii="宋体" w:eastAsia="宋体"/>
          <w:color w:val="auto"/>
          <w:sz w:val="21"/>
          <w:szCs w:val="21"/>
          <w:u w:val="single"/>
        </w:rPr>
      </w:pPr>
      <w:r>
        <w:rPr>
          <w:rFonts w:hint="eastAsia" w:ascii="宋体" w:eastAsia="宋体"/>
          <w:color w:val="auto"/>
          <w:sz w:val="21"/>
          <w:szCs w:val="21"/>
        </w:rPr>
        <w:t>单 位 性质：</w:t>
      </w:r>
    </w:p>
    <w:p>
      <w:pPr>
        <w:pStyle w:val="27"/>
        <w:spacing w:line="420" w:lineRule="atLeast"/>
        <w:ind w:firstLine="433"/>
        <w:rPr>
          <w:rFonts w:ascii="宋体" w:eastAsia="宋体"/>
          <w:color w:val="auto"/>
          <w:sz w:val="21"/>
          <w:szCs w:val="21"/>
          <w:u w:val="single"/>
        </w:rPr>
      </w:pPr>
      <w:r>
        <w:rPr>
          <w:rFonts w:hint="eastAsia" w:ascii="宋体" w:eastAsia="宋体"/>
          <w:color w:val="auto"/>
          <w:sz w:val="21"/>
          <w:szCs w:val="21"/>
        </w:rPr>
        <w:t>地      址：</w:t>
      </w:r>
    </w:p>
    <w:p>
      <w:pPr>
        <w:pStyle w:val="27"/>
        <w:spacing w:line="420" w:lineRule="atLeast"/>
        <w:ind w:firstLine="433"/>
        <w:rPr>
          <w:rFonts w:ascii="宋体" w:eastAsia="宋体"/>
          <w:color w:val="auto"/>
          <w:sz w:val="21"/>
          <w:szCs w:val="21"/>
        </w:rPr>
      </w:pPr>
      <w:r>
        <w:rPr>
          <w:rFonts w:hint="eastAsia" w:ascii="宋体" w:eastAsia="宋体"/>
          <w:color w:val="auto"/>
          <w:sz w:val="21"/>
          <w:szCs w:val="21"/>
        </w:rPr>
        <w:t>成 立 时间：</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7"/>
        <w:spacing w:line="420" w:lineRule="atLeast"/>
        <w:ind w:firstLine="433"/>
        <w:rPr>
          <w:rFonts w:ascii="宋体" w:eastAsia="宋体"/>
          <w:color w:val="auto"/>
          <w:sz w:val="21"/>
          <w:szCs w:val="21"/>
        </w:rPr>
      </w:pPr>
      <w:r>
        <w:rPr>
          <w:rFonts w:hint="eastAsia" w:ascii="宋体" w:eastAsia="宋体"/>
          <w:color w:val="auto"/>
          <w:sz w:val="21"/>
          <w:szCs w:val="21"/>
        </w:rPr>
        <w:t>经 营 期限：</w:t>
      </w:r>
      <w:r>
        <w:rPr>
          <w:rFonts w:hint="eastAsia" w:ascii="宋体" w:eastAsia="宋体"/>
          <w:color w:val="auto"/>
          <w:sz w:val="21"/>
          <w:szCs w:val="21"/>
          <w:u w:val="single"/>
        </w:rPr>
        <w:t xml:space="preserve">                                      </w:t>
      </w:r>
    </w:p>
    <w:p>
      <w:pPr>
        <w:pStyle w:val="27"/>
        <w:spacing w:line="420" w:lineRule="atLeast"/>
        <w:ind w:firstLine="433"/>
        <w:rPr>
          <w:rFonts w:ascii="宋体" w:eastAsia="宋体"/>
          <w:color w:val="auto"/>
          <w:sz w:val="21"/>
          <w:szCs w:val="21"/>
        </w:rPr>
      </w:pPr>
      <w:r>
        <w:rPr>
          <w:rFonts w:hint="eastAsia" w:ascii="宋体" w:eastAsia="宋体"/>
          <w:color w:val="auto"/>
          <w:sz w:val="21"/>
          <w:szCs w:val="21"/>
        </w:rPr>
        <w:t>姓名：</w:t>
      </w:r>
      <w:r>
        <w:rPr>
          <w:rFonts w:hint="eastAsia" w:ascii="宋体" w:eastAsia="宋体"/>
          <w:color w:val="auto"/>
          <w:sz w:val="21"/>
          <w:szCs w:val="21"/>
          <w:u w:val="single"/>
        </w:rPr>
        <w:t xml:space="preserve">            </w:t>
      </w:r>
      <w:r>
        <w:rPr>
          <w:rFonts w:hint="eastAsia" w:ascii="宋体" w:eastAsia="宋体"/>
          <w:color w:val="auto"/>
          <w:sz w:val="21"/>
          <w:szCs w:val="21"/>
        </w:rPr>
        <w:t>性别：</w:t>
      </w:r>
      <w:r>
        <w:rPr>
          <w:rFonts w:hint="eastAsia" w:ascii="宋体" w:eastAsia="宋体"/>
          <w:color w:val="auto"/>
          <w:sz w:val="21"/>
          <w:szCs w:val="21"/>
          <w:u w:val="single"/>
        </w:rPr>
        <w:t xml:space="preserve">            </w:t>
      </w:r>
      <w:r>
        <w:rPr>
          <w:rFonts w:hint="eastAsia" w:ascii="宋体" w:eastAsia="宋体"/>
          <w:color w:val="auto"/>
          <w:sz w:val="21"/>
          <w:szCs w:val="21"/>
        </w:rPr>
        <w:t>年龄：</w:t>
      </w:r>
      <w:r>
        <w:rPr>
          <w:rFonts w:hint="eastAsia" w:ascii="宋体" w:eastAsia="宋体"/>
          <w:color w:val="auto"/>
          <w:sz w:val="21"/>
          <w:szCs w:val="21"/>
          <w:u w:val="single"/>
        </w:rPr>
        <w:t xml:space="preserve">            </w:t>
      </w: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7"/>
        <w:spacing w:line="420" w:lineRule="atLeast"/>
        <w:ind w:firstLine="433"/>
        <w:rPr>
          <w:rFonts w:ascii="宋体" w:eastAsia="宋体"/>
          <w:color w:val="auto"/>
          <w:sz w:val="21"/>
          <w:szCs w:val="21"/>
        </w:rPr>
      </w:pPr>
      <w:r>
        <w:rPr>
          <w:rFonts w:hint="eastAsia" w:ascii="宋体" w:eastAsia="宋体"/>
          <w:color w:val="auto"/>
          <w:sz w:val="21"/>
          <w:szCs w:val="21"/>
        </w:rPr>
        <w:t>系</w:t>
      </w:r>
      <w:r>
        <w:rPr>
          <w:rFonts w:hint="eastAsia" w:ascii="宋体" w:eastAsia="宋体"/>
          <w:color w:val="auto"/>
          <w:sz w:val="21"/>
          <w:szCs w:val="21"/>
          <w:u w:val="single"/>
        </w:rPr>
        <w:t xml:space="preserve">                                </w:t>
      </w:r>
      <w:r>
        <w:rPr>
          <w:rFonts w:hint="eastAsia" w:ascii="宋体" w:eastAsia="宋体"/>
          <w:color w:val="auto"/>
          <w:sz w:val="21"/>
          <w:szCs w:val="21"/>
        </w:rPr>
        <w:t>（投标人名称）的法定代表人。</w:t>
      </w:r>
    </w:p>
    <w:p>
      <w:pPr>
        <w:spacing w:line="420" w:lineRule="atLeast"/>
        <w:ind w:firstLine="420" w:firstLineChars="200"/>
        <w:rPr>
          <w:rFonts w:ascii="宋体" w:hAnsi="宋体" w:eastAsia="宋体"/>
          <w:color w:val="auto"/>
          <w:sz w:val="21"/>
          <w:szCs w:val="21"/>
        </w:rPr>
      </w:pPr>
      <w:r>
        <w:rPr>
          <w:rFonts w:hint="eastAsia" w:ascii="宋体" w:hAnsi="宋体" w:eastAsia="宋体"/>
          <w:color w:val="auto"/>
          <w:sz w:val="21"/>
          <w:szCs w:val="21"/>
        </w:rPr>
        <w:t>特此证明。</w:t>
      </w:r>
    </w:p>
    <w:p>
      <w:pPr>
        <w:pStyle w:val="27"/>
        <w:spacing w:line="500" w:lineRule="atLeast"/>
        <w:ind w:firstLine="3517" w:firstLineChars="1675"/>
        <w:rPr>
          <w:rFonts w:ascii="宋体" w:eastAsia="宋体"/>
          <w:color w:val="auto"/>
          <w:sz w:val="21"/>
          <w:szCs w:val="21"/>
        </w:rPr>
      </w:pP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法定代表人（签名或盖私章）：</w:t>
      </w:r>
      <w:r>
        <w:rPr>
          <w:rFonts w:hint="eastAsia" w:ascii="宋体" w:eastAsia="宋体"/>
          <w:color w:val="auto"/>
          <w:sz w:val="21"/>
          <w:szCs w:val="21"/>
          <w:u w:val="single"/>
        </w:rPr>
        <w:t xml:space="preserve">               </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法定代表人联系方式：</w:t>
      </w:r>
    </w:p>
    <w:p>
      <w:pPr>
        <w:pStyle w:val="27"/>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身份证号码：</w:t>
      </w:r>
      <w:r>
        <w:rPr>
          <w:rFonts w:hint="eastAsia" w:ascii="宋体" w:eastAsia="宋体"/>
          <w:color w:val="auto"/>
          <w:sz w:val="21"/>
          <w:szCs w:val="21"/>
          <w:u w:val="single"/>
        </w:rPr>
        <w:t xml:space="preserve">                              </w:t>
      </w:r>
    </w:p>
    <w:p>
      <w:pPr>
        <w:pStyle w:val="27"/>
        <w:spacing w:line="500" w:lineRule="atLeast"/>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ind w:firstLine="420" w:firstLineChars="200"/>
        <w:rPr>
          <w:rFonts w:ascii="宋体" w:hAnsi="宋体" w:eastAsia="宋体"/>
          <w:color w:val="auto"/>
          <w:sz w:val="21"/>
          <w:szCs w:val="21"/>
        </w:rPr>
      </w:pPr>
    </w:p>
    <w:p>
      <w:pPr>
        <w:ind w:firstLine="420" w:firstLineChars="200"/>
        <w:rPr>
          <w:rFonts w:ascii="宋体" w:hAnsi="宋体" w:eastAsia="宋体"/>
          <w:color w:val="auto"/>
          <w:sz w:val="21"/>
          <w:szCs w:val="21"/>
        </w:rPr>
      </w:pPr>
      <w:r>
        <w:rPr>
          <w:rFonts w:hint="eastAsia" w:ascii="宋体" w:hAnsi="宋体" w:eastAsia="宋体"/>
          <w:color w:val="auto"/>
          <w:sz w:val="21"/>
          <w:szCs w:val="21"/>
        </w:rPr>
        <w:t>注：法定代表人身份证明书需附法人代表身份证复印件。</w:t>
      </w:r>
    </w:p>
    <w:tbl>
      <w:tblPr>
        <w:tblStyle w:val="17"/>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27"/>
              <w:spacing w:line="460" w:lineRule="exact"/>
              <w:ind w:firstLine="0" w:firstLineChars="0"/>
              <w:jc w:val="center"/>
              <w:rPr>
                <w:rFonts w:ascii="宋体" w:eastAsia="宋体"/>
                <w:color w:val="auto"/>
                <w:sz w:val="22"/>
              </w:rPr>
            </w:pPr>
            <w:r>
              <w:rPr>
                <w:rFonts w:hint="eastAsia" w:ascii="宋体" w:eastAsia="宋体"/>
                <w:color w:val="auto"/>
                <w:sz w:val="22"/>
              </w:rPr>
              <w:t>正面</w:t>
            </w:r>
          </w:p>
        </w:tc>
        <w:tc>
          <w:tcPr>
            <w:tcW w:w="4182" w:type="dxa"/>
            <w:vAlign w:val="center"/>
          </w:tcPr>
          <w:p>
            <w:pPr>
              <w:pStyle w:val="27"/>
              <w:spacing w:line="460" w:lineRule="exact"/>
              <w:ind w:firstLine="0" w:firstLineChars="0"/>
              <w:jc w:val="center"/>
              <w:rPr>
                <w:rFonts w:ascii="宋体" w:eastAsia="宋体"/>
                <w:color w:val="auto"/>
                <w:sz w:val="22"/>
              </w:rPr>
            </w:pPr>
            <w:r>
              <w:rPr>
                <w:rFonts w:hint="eastAsia" w:ascii="宋体" w:eastAsia="宋体"/>
                <w:color w:val="auto"/>
                <w:sz w:val="22"/>
              </w:rPr>
              <w:t>背面</w:t>
            </w:r>
          </w:p>
        </w:tc>
      </w:tr>
    </w:tbl>
    <w:p>
      <w:pPr>
        <w:rPr>
          <w:color w:val="auto"/>
        </w:rPr>
      </w:pPr>
    </w:p>
    <w:p>
      <w:pPr>
        <w:adjustRightInd/>
        <w:snapToGrid/>
        <w:spacing w:line="276" w:lineRule="auto"/>
        <w:rPr>
          <w:rFonts w:ascii="楷体_GB2312" w:eastAsia="楷体_GB2312" w:hAnsiTheme="majorHAnsi" w:cstheme="majorBidi"/>
          <w:b/>
          <w:bCs/>
          <w:color w:val="auto"/>
          <w:sz w:val="24"/>
          <w:szCs w:val="28"/>
        </w:rPr>
      </w:pPr>
      <w:r>
        <w:rPr>
          <w:rFonts w:ascii="楷体_GB2312" w:eastAsia="楷体_GB2312"/>
          <w:color w:val="auto"/>
          <w:sz w:val="24"/>
        </w:rPr>
        <w:br w:type="page"/>
      </w:r>
    </w:p>
    <w:p>
      <w:pPr>
        <w:pStyle w:val="5"/>
        <w:widowControl w:val="0"/>
        <w:overflowPunct w:val="0"/>
        <w:spacing w:before="0" w:after="0" w:line="240" w:lineRule="auto"/>
        <w:rPr>
          <w:color w:val="auto"/>
        </w:rPr>
      </w:pPr>
      <w:bookmarkStart w:id="94" w:name="_Toc13402"/>
      <w:r>
        <w:rPr>
          <w:rFonts w:hint="eastAsia" w:ascii="宋体" w:hAnsi="宋体" w:eastAsia="宋体"/>
          <w:color w:val="auto"/>
          <w:sz w:val="21"/>
          <w:szCs w:val="21"/>
        </w:rPr>
        <w:t>附件6.法定代表人授权书格式</w:t>
      </w:r>
      <w:bookmarkEnd w:id="94"/>
    </w:p>
    <w:p>
      <w:pPr>
        <w:rPr>
          <w:color w:val="auto"/>
        </w:rPr>
      </w:pPr>
    </w:p>
    <w:p>
      <w:pPr>
        <w:jc w:val="center"/>
        <w:rPr>
          <w:rFonts w:ascii="黑体" w:eastAsia="黑体"/>
          <w:color w:val="auto"/>
          <w:sz w:val="28"/>
          <w:szCs w:val="28"/>
        </w:rPr>
      </w:pPr>
      <w:r>
        <w:rPr>
          <w:rFonts w:hint="eastAsia" w:ascii="黑体" w:eastAsia="黑体"/>
          <w:color w:val="auto"/>
          <w:sz w:val="28"/>
          <w:szCs w:val="28"/>
        </w:rPr>
        <w:t>法定代表人授权书</w:t>
      </w:r>
    </w:p>
    <w:p>
      <w:pPr>
        <w:pStyle w:val="27"/>
        <w:spacing w:line="420" w:lineRule="atLeast"/>
        <w:ind w:firstLine="0" w:firstLineChars="0"/>
        <w:rPr>
          <w:rFonts w:ascii="宋体" w:eastAsia="宋体"/>
          <w:color w:val="auto"/>
          <w:sz w:val="21"/>
          <w:szCs w:val="21"/>
        </w:rPr>
      </w:pPr>
      <w:r>
        <w:rPr>
          <w:rFonts w:hint="eastAsia" w:ascii="宋体" w:eastAsia="宋体"/>
          <w:color w:val="auto"/>
          <w:sz w:val="21"/>
          <w:szCs w:val="21"/>
        </w:rPr>
        <w:t>致：</w:t>
      </w:r>
      <w:r>
        <w:rPr>
          <w:rFonts w:hint="eastAsia" w:ascii="宋体" w:eastAsia="宋体"/>
          <w:color w:val="auto"/>
          <w:sz w:val="21"/>
          <w:szCs w:val="21"/>
          <w:lang w:eastAsia="zh-CN"/>
        </w:rPr>
        <w:t>三方诚信招标有限公司</w:t>
      </w:r>
      <w:r>
        <w:rPr>
          <w:rFonts w:hint="eastAsia" w:ascii="宋体" w:eastAsia="宋体"/>
          <w:color w:val="auto"/>
          <w:sz w:val="21"/>
          <w:szCs w:val="21"/>
        </w:rPr>
        <w:t>东莞分公司</w:t>
      </w:r>
    </w:p>
    <w:p>
      <w:pPr>
        <w:pStyle w:val="27"/>
        <w:spacing w:line="420" w:lineRule="atLeast"/>
        <w:ind w:firstLine="433"/>
        <w:rPr>
          <w:rFonts w:ascii="宋体" w:eastAsia="宋体"/>
          <w:color w:val="auto"/>
          <w:sz w:val="21"/>
          <w:szCs w:val="21"/>
        </w:rPr>
      </w:pP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rPr>
        <w:t>本授权书声明：注册于</w:t>
      </w:r>
      <w:r>
        <w:rPr>
          <w:rFonts w:hint="eastAsia" w:ascii="宋体" w:hAnsi="宋体" w:eastAsia="宋体" w:cs="Times New Roman"/>
          <w:color w:val="auto"/>
          <w:sz w:val="21"/>
          <w:szCs w:val="21"/>
          <w:u w:val="single"/>
        </w:rPr>
        <w:t>（国家或地区的名称）</w:t>
      </w:r>
      <w:r>
        <w:rPr>
          <w:rFonts w:hint="eastAsia" w:ascii="宋体" w:hAnsi="宋体" w:eastAsia="宋体" w:cs="Times New Roman"/>
          <w:color w:val="auto"/>
          <w:sz w:val="21"/>
          <w:szCs w:val="21"/>
        </w:rPr>
        <w:t>的</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（法定代表人姓名、职务）</w:t>
      </w:r>
      <w:r>
        <w:rPr>
          <w:rFonts w:hint="eastAsia" w:ascii="宋体" w:hAnsi="宋体" w:eastAsia="宋体" w:cs="Times New Roman"/>
          <w:color w:val="auto"/>
          <w:sz w:val="21"/>
          <w:szCs w:val="21"/>
        </w:rPr>
        <w:t>代表本单位授权</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（被授权人的姓名、职务）</w:t>
      </w:r>
      <w:r>
        <w:rPr>
          <w:rFonts w:hint="eastAsia" w:ascii="宋体" w:hAnsi="宋体" w:eastAsia="宋体" w:cs="Times New Roman"/>
          <w:color w:val="auto"/>
          <w:sz w:val="21"/>
          <w:szCs w:val="21"/>
        </w:rPr>
        <w:t>为本单位的合法代理人，就</w:t>
      </w:r>
      <w:r>
        <w:rPr>
          <w:rFonts w:hint="eastAsia" w:ascii="宋体" w:hAnsi="宋体" w:eastAsia="宋体" w:cs="Times New Roman"/>
          <w:color w:val="auto"/>
          <w:sz w:val="21"/>
          <w:szCs w:val="21"/>
          <w:u w:val="single"/>
        </w:rPr>
        <w:t>（项目名称）</w:t>
      </w:r>
      <w:r>
        <w:rPr>
          <w:rFonts w:hint="eastAsia" w:ascii="宋体" w:hAnsi="宋体" w:eastAsia="宋体" w:cs="Times New Roman"/>
          <w:color w:val="auto"/>
          <w:sz w:val="21"/>
          <w:szCs w:val="21"/>
        </w:rPr>
        <w:t>投标及参加项目谈判，以本单位名义处理一切与之有关的事务。</w:t>
      </w:r>
    </w:p>
    <w:p>
      <w:pPr>
        <w:spacing w:after="0" w:line="360" w:lineRule="auto"/>
        <w:ind w:firstLine="315" w:firstLineChars="150"/>
        <w:rPr>
          <w:rFonts w:ascii="宋体" w:hAnsi="宋体" w:eastAsia="宋体" w:cs="Times New Roman"/>
          <w:color w:val="auto"/>
          <w:sz w:val="21"/>
          <w:szCs w:val="21"/>
        </w:rPr>
      </w:pPr>
      <w:r>
        <w:rPr>
          <w:rFonts w:hint="eastAsia" w:ascii="宋体" w:hAnsi="宋体" w:eastAsia="宋体" w:cs="Times New Roman"/>
          <w:color w:val="auto"/>
          <w:sz w:val="21"/>
          <w:szCs w:val="21"/>
        </w:rPr>
        <w:t>本授权书于</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日签字生效，特此声明。</w:t>
      </w:r>
    </w:p>
    <w:p>
      <w:pPr>
        <w:pStyle w:val="27"/>
        <w:spacing w:line="500" w:lineRule="atLeast"/>
        <w:ind w:firstLine="3517" w:firstLineChars="1675"/>
        <w:rPr>
          <w:rFonts w:ascii="宋体" w:eastAsia="宋体"/>
          <w:color w:val="auto"/>
          <w:sz w:val="21"/>
          <w:szCs w:val="21"/>
        </w:rPr>
      </w:pP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7"/>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被授权人签字：</w:t>
      </w:r>
    </w:p>
    <w:p>
      <w:pPr>
        <w:pStyle w:val="27"/>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 xml:space="preserve">移动电话： </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详细通讯地址：</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 xml:space="preserve">邮箱：                          </w:t>
      </w:r>
    </w:p>
    <w:p>
      <w:pPr>
        <w:pStyle w:val="27"/>
        <w:spacing w:line="500" w:lineRule="atLeast"/>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7"/>
        <w:spacing w:line="460" w:lineRule="exact"/>
        <w:ind w:firstLine="433"/>
        <w:rPr>
          <w:rFonts w:ascii="宋体" w:eastAsia="宋体"/>
          <w:color w:val="auto"/>
          <w:sz w:val="21"/>
          <w:szCs w:val="21"/>
        </w:rPr>
      </w:pPr>
    </w:p>
    <w:p>
      <w:pPr>
        <w:ind w:firstLine="420" w:firstLineChars="200"/>
        <w:rPr>
          <w:rFonts w:eastAsia="宋体"/>
          <w:color w:val="auto"/>
        </w:rPr>
      </w:pPr>
      <w:r>
        <w:rPr>
          <w:rFonts w:hint="eastAsia" w:ascii="宋体" w:hAnsi="宋体" w:eastAsia="宋体"/>
          <w:color w:val="auto"/>
          <w:sz w:val="21"/>
          <w:szCs w:val="21"/>
        </w:rPr>
        <w:t>须附：被授权人身份证复印件。</w:t>
      </w:r>
    </w:p>
    <w:tbl>
      <w:tblPr>
        <w:tblStyle w:val="17"/>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27"/>
              <w:spacing w:line="460" w:lineRule="exact"/>
              <w:ind w:firstLine="0" w:firstLineChars="0"/>
              <w:jc w:val="center"/>
              <w:rPr>
                <w:rFonts w:ascii="宋体" w:eastAsia="宋体"/>
                <w:color w:val="auto"/>
                <w:sz w:val="22"/>
              </w:rPr>
            </w:pPr>
            <w:r>
              <w:rPr>
                <w:rFonts w:hint="eastAsia" w:ascii="宋体" w:eastAsia="宋体"/>
                <w:color w:val="auto"/>
                <w:sz w:val="22"/>
              </w:rPr>
              <w:t>正面</w:t>
            </w:r>
          </w:p>
        </w:tc>
        <w:tc>
          <w:tcPr>
            <w:tcW w:w="4232" w:type="dxa"/>
            <w:vAlign w:val="center"/>
          </w:tcPr>
          <w:p>
            <w:pPr>
              <w:pStyle w:val="27"/>
              <w:spacing w:line="460" w:lineRule="exact"/>
              <w:ind w:firstLine="0" w:firstLineChars="0"/>
              <w:jc w:val="center"/>
              <w:rPr>
                <w:rFonts w:ascii="宋体" w:eastAsia="宋体"/>
                <w:color w:val="auto"/>
                <w:sz w:val="22"/>
              </w:rPr>
            </w:pPr>
            <w:r>
              <w:rPr>
                <w:rFonts w:hint="eastAsia" w:ascii="宋体" w:eastAsia="宋体"/>
                <w:color w:val="auto"/>
                <w:sz w:val="22"/>
              </w:rPr>
              <w:t>背面</w:t>
            </w:r>
          </w:p>
        </w:tc>
      </w:tr>
    </w:tbl>
    <w:p>
      <w:pPr>
        <w:adjustRightInd/>
        <w:snapToGrid/>
        <w:spacing w:line="276" w:lineRule="auto"/>
        <w:rPr>
          <w:color w:val="auto"/>
        </w:rPr>
      </w:pPr>
      <w:bookmarkStart w:id="95" w:name="_Toc22486"/>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96" w:name="_Toc20880"/>
      <w:r>
        <w:rPr>
          <w:rFonts w:hint="eastAsia" w:ascii="宋体" w:hAnsi="宋体" w:eastAsia="宋体"/>
          <w:color w:val="auto"/>
          <w:sz w:val="21"/>
          <w:szCs w:val="21"/>
        </w:rPr>
        <w:t>附件7.资格申明</w:t>
      </w:r>
      <w:bookmarkEnd w:id="96"/>
    </w:p>
    <w:p>
      <w:pPr>
        <w:jc w:val="center"/>
        <w:rPr>
          <w:rFonts w:ascii="黑体" w:eastAsia="黑体"/>
          <w:color w:val="auto"/>
          <w:sz w:val="28"/>
          <w:szCs w:val="28"/>
        </w:rPr>
      </w:pPr>
      <w:r>
        <w:rPr>
          <w:rFonts w:hint="eastAsia" w:ascii="黑体" w:eastAsia="黑体"/>
          <w:color w:val="auto"/>
          <w:sz w:val="28"/>
          <w:szCs w:val="28"/>
        </w:rPr>
        <w:t>资格申明</w:t>
      </w:r>
    </w:p>
    <w:p>
      <w:pPr>
        <w:pStyle w:val="27"/>
        <w:spacing w:line="420" w:lineRule="atLeast"/>
        <w:ind w:firstLine="0" w:firstLineChars="0"/>
        <w:rPr>
          <w:rFonts w:ascii="宋体" w:eastAsia="宋体"/>
          <w:color w:val="auto"/>
          <w:sz w:val="21"/>
          <w:szCs w:val="21"/>
        </w:rPr>
      </w:pPr>
      <w:r>
        <w:rPr>
          <w:rFonts w:hint="eastAsia" w:ascii="宋体" w:eastAsia="宋体"/>
          <w:color w:val="auto"/>
          <w:sz w:val="21"/>
          <w:szCs w:val="21"/>
          <w:lang w:eastAsia="zh-CN"/>
        </w:rPr>
        <w:t>三方诚信招标有限公司</w:t>
      </w:r>
      <w:r>
        <w:rPr>
          <w:rFonts w:hint="eastAsia" w:ascii="宋体" w:eastAsia="宋体"/>
          <w:color w:val="auto"/>
          <w:sz w:val="21"/>
          <w:szCs w:val="21"/>
        </w:rPr>
        <w:t>东莞分公司：</w:t>
      </w:r>
    </w:p>
    <w:p>
      <w:pPr>
        <w:spacing w:after="0" w:line="360" w:lineRule="auto"/>
        <w:ind w:firstLine="420" w:firstLineChars="200"/>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我方</w:t>
      </w:r>
      <w:r>
        <w:rPr>
          <w:rFonts w:ascii="宋体" w:hAnsi="宋体" w:eastAsia="宋体"/>
          <w:color w:val="auto"/>
          <w:sz w:val="21"/>
          <w:szCs w:val="21"/>
        </w:rPr>
        <w:t>愿响应</w:t>
      </w:r>
      <w:r>
        <w:rPr>
          <w:rFonts w:hint="eastAsia" w:ascii="宋体" w:hAnsi="宋体" w:eastAsia="宋体"/>
          <w:color w:val="auto"/>
          <w:sz w:val="21"/>
          <w:szCs w:val="21"/>
        </w:rPr>
        <w:t>贵</w:t>
      </w:r>
      <w:r>
        <w:rPr>
          <w:rFonts w:ascii="宋体" w:hAnsi="宋体" w:eastAsia="宋体"/>
          <w:color w:val="auto"/>
          <w:sz w:val="21"/>
          <w:szCs w:val="21"/>
        </w:rPr>
        <w:t>方</w:t>
      </w:r>
      <w:r>
        <w:rPr>
          <w:rFonts w:hint="eastAsia" w:ascii="宋体" w:hAnsi="宋体" w:eastAsia="宋体"/>
          <w:color w:val="auto"/>
          <w:sz w:val="21"/>
          <w:szCs w:val="21"/>
        </w:rPr>
        <w:t>关于（项目名称）</w:t>
      </w:r>
      <w:r>
        <w:rPr>
          <w:rFonts w:ascii="宋体" w:hAnsi="宋体" w:eastAsia="宋体"/>
          <w:color w:val="auto"/>
          <w:sz w:val="21"/>
          <w:szCs w:val="21"/>
        </w:rPr>
        <w:t>（</w:t>
      </w:r>
      <w:r>
        <w:rPr>
          <w:rFonts w:hint="eastAsia" w:ascii="宋体" w:hAnsi="宋体" w:eastAsia="宋体"/>
          <w:color w:val="auto"/>
          <w:sz w:val="21"/>
          <w:szCs w:val="21"/>
          <w:lang w:eastAsia="zh-CN"/>
        </w:rPr>
        <w:t>采购项目编号</w:t>
      </w:r>
      <w:r>
        <w:rPr>
          <w:rFonts w:ascii="宋体" w:hAnsi="宋体" w:eastAsia="宋体"/>
          <w:color w:val="auto"/>
          <w:sz w:val="21"/>
          <w:szCs w:val="21"/>
        </w:rPr>
        <w:t>）</w:t>
      </w:r>
      <w:r>
        <w:rPr>
          <w:rFonts w:hint="eastAsia" w:ascii="宋体" w:hAnsi="宋体" w:eastAsia="宋体"/>
          <w:color w:val="auto"/>
          <w:sz w:val="21"/>
          <w:szCs w:val="21"/>
        </w:rPr>
        <w:t>的</w:t>
      </w:r>
      <w:r>
        <w:rPr>
          <w:rFonts w:ascii="宋体" w:hAnsi="宋体" w:eastAsia="宋体"/>
          <w:color w:val="auto"/>
          <w:sz w:val="21"/>
          <w:szCs w:val="21"/>
        </w:rPr>
        <w:t>投标邀请，参与投标，提供用户需求书中规定的</w:t>
      </w:r>
      <w:r>
        <w:rPr>
          <w:rFonts w:hint="eastAsia" w:ascii="宋体" w:hAnsi="宋体" w:eastAsia="宋体"/>
          <w:color w:val="auto"/>
          <w:sz w:val="21"/>
          <w:szCs w:val="21"/>
        </w:rPr>
        <w:t>货物及相关服务</w:t>
      </w:r>
      <w:r>
        <w:rPr>
          <w:rFonts w:ascii="宋体" w:hAnsi="宋体" w:eastAsia="宋体"/>
          <w:color w:val="auto"/>
          <w:sz w:val="21"/>
          <w:szCs w:val="21"/>
        </w:rPr>
        <w:t>，并按招标文件要求提交所附资格文件且声明和保证如下：</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一、我方具备</w:t>
      </w:r>
      <w:r>
        <w:rPr>
          <w:rFonts w:hint="eastAsia" w:ascii="宋体" w:hAnsi="宋体" w:eastAsia="宋体"/>
          <w:color w:val="auto"/>
          <w:sz w:val="21"/>
          <w:szCs w:val="21"/>
          <w:lang w:eastAsia="zh-CN"/>
        </w:rPr>
        <w:t>投标人邀请中所要求得</w:t>
      </w:r>
      <w:r>
        <w:rPr>
          <w:rFonts w:hint="eastAsia" w:ascii="宋体" w:hAnsi="宋体" w:eastAsia="宋体"/>
          <w:color w:val="auto"/>
          <w:sz w:val="21"/>
          <w:szCs w:val="21"/>
        </w:rPr>
        <w:t>资格条件，已清楚招标文件所有要求及有关规定；并承诺参加本次政府采购活动中，如有违法、违规、弄虚作假行为，所造成的损失、不良后果及法律责任，一律由我方承担；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二、</w:t>
      </w:r>
      <w:r>
        <w:rPr>
          <w:rFonts w:ascii="宋体" w:hAnsi="宋体" w:eastAsia="宋体"/>
          <w:color w:val="auto"/>
          <w:sz w:val="21"/>
          <w:szCs w:val="21"/>
        </w:rPr>
        <w:t>我方依法注册，在法律上、财务上和运作上完全独立于（采购人名称）（采购人）及</w:t>
      </w:r>
      <w:r>
        <w:rPr>
          <w:rFonts w:hint="eastAsia" w:ascii="宋体" w:hAnsi="宋体" w:eastAsia="宋体"/>
          <w:color w:val="auto"/>
          <w:sz w:val="21"/>
          <w:szCs w:val="21"/>
          <w:lang w:eastAsia="zh-CN"/>
        </w:rPr>
        <w:t>三方诚信招标有限公司</w:t>
      </w:r>
      <w:r>
        <w:rPr>
          <w:rFonts w:hint="eastAsia" w:ascii="宋体" w:hAnsi="宋体" w:eastAsia="宋体"/>
          <w:color w:val="auto"/>
          <w:sz w:val="21"/>
          <w:szCs w:val="21"/>
        </w:rPr>
        <w:t>东莞分公司</w:t>
      </w:r>
      <w:r>
        <w:rPr>
          <w:rFonts w:ascii="宋体" w:hAnsi="宋体" w:eastAsia="宋体"/>
          <w:color w:val="auto"/>
          <w:sz w:val="21"/>
          <w:szCs w:val="21"/>
        </w:rPr>
        <w:t>（采购代理机构）</w:t>
      </w:r>
      <w:r>
        <w:rPr>
          <w:rFonts w:hint="eastAsia" w:ascii="宋体" w:hAnsi="宋体" w:eastAsia="宋体"/>
          <w:color w:val="auto"/>
          <w:sz w:val="21"/>
          <w:szCs w:val="21"/>
        </w:rPr>
        <w:t>。</w:t>
      </w:r>
    </w:p>
    <w:p>
      <w:pPr>
        <w:pStyle w:val="27"/>
        <w:spacing w:line="500" w:lineRule="atLeast"/>
        <w:ind w:firstLine="3517" w:firstLineChars="1675"/>
        <w:rPr>
          <w:rFonts w:ascii="宋体" w:eastAsia="宋体"/>
          <w:color w:val="auto"/>
          <w:sz w:val="21"/>
          <w:szCs w:val="21"/>
        </w:rPr>
      </w:pPr>
    </w:p>
    <w:p>
      <w:pPr>
        <w:pStyle w:val="27"/>
        <w:spacing w:line="500" w:lineRule="atLeast"/>
        <w:ind w:firstLine="3517" w:firstLineChars="1675"/>
        <w:rPr>
          <w:rFonts w:ascii="宋体" w:eastAsia="宋体"/>
          <w:color w:val="auto"/>
          <w:sz w:val="21"/>
          <w:szCs w:val="21"/>
        </w:rPr>
      </w:pPr>
    </w:p>
    <w:p>
      <w:pPr>
        <w:pStyle w:val="27"/>
        <w:spacing w:line="500" w:lineRule="atLeast"/>
        <w:ind w:firstLine="433"/>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7"/>
        <w:spacing w:line="500" w:lineRule="atLeast"/>
        <w:ind w:firstLine="433"/>
        <w:rPr>
          <w:rFonts w:ascii="宋体" w:eastAsia="宋体"/>
          <w:color w:val="auto"/>
          <w:sz w:val="21"/>
          <w:szCs w:val="21"/>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r>
        <w:rPr>
          <w:rFonts w:hint="eastAsia" w:ascii="宋体" w:eastAsia="宋体"/>
          <w:color w:val="auto"/>
          <w:sz w:val="21"/>
          <w:szCs w:val="21"/>
        </w:rPr>
        <w:t xml:space="preserve">                        </w:t>
      </w:r>
    </w:p>
    <w:p>
      <w:pPr>
        <w:pStyle w:val="27"/>
        <w:spacing w:line="500" w:lineRule="atLeast"/>
        <w:ind w:firstLine="433"/>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7"/>
        <w:spacing w:line="500" w:lineRule="atLeast"/>
        <w:ind w:firstLine="433"/>
        <w:rPr>
          <w:rFonts w:ascii="宋体" w:eastAsia="宋体"/>
          <w:color w:val="auto"/>
          <w:sz w:val="21"/>
          <w:szCs w:val="21"/>
        </w:rPr>
      </w:pPr>
      <w:r>
        <w:rPr>
          <w:rFonts w:hint="eastAsia" w:asci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97" w:name="_Toc17384"/>
      <w:r>
        <w:rPr>
          <w:rFonts w:hint="eastAsia" w:ascii="宋体" w:hAnsi="宋体" w:eastAsia="宋体"/>
          <w:color w:val="auto"/>
          <w:sz w:val="21"/>
          <w:szCs w:val="21"/>
        </w:rPr>
        <w:t>附件8.营业执照</w:t>
      </w:r>
      <w:bookmarkEnd w:id="97"/>
    </w:p>
    <w:p>
      <w:pPr>
        <w:jc w:val="center"/>
        <w:rPr>
          <w:rFonts w:ascii="黑体" w:eastAsia="黑体"/>
          <w:color w:val="auto"/>
          <w:sz w:val="28"/>
          <w:szCs w:val="28"/>
        </w:rPr>
      </w:pPr>
      <w:bookmarkStart w:id="98" w:name="_Toc17470"/>
      <w:bookmarkStart w:id="99" w:name="_Toc4926"/>
      <w:bookmarkStart w:id="100" w:name="_Toc5919"/>
      <w:bookmarkStart w:id="101" w:name="_Toc24210"/>
      <w:bookmarkStart w:id="102" w:name="_Toc1511"/>
      <w:r>
        <w:rPr>
          <w:rFonts w:hint="eastAsia" w:ascii="黑体" w:eastAsia="黑体"/>
          <w:color w:val="auto"/>
          <w:sz w:val="28"/>
          <w:szCs w:val="28"/>
        </w:rPr>
        <w:t>营业执照</w:t>
      </w:r>
      <w:bookmarkEnd w:id="98"/>
      <w:bookmarkEnd w:id="99"/>
      <w:bookmarkEnd w:id="100"/>
      <w:bookmarkEnd w:id="101"/>
      <w:bookmarkEnd w:id="102"/>
    </w:p>
    <w:p>
      <w:pPr>
        <w:jc w:val="center"/>
        <w:rPr>
          <w:rFonts w:ascii="黑体" w:eastAsia="黑体"/>
          <w:color w:val="auto"/>
          <w:sz w:val="28"/>
          <w:szCs w:val="28"/>
        </w:rPr>
      </w:pPr>
      <w:r>
        <w:rPr>
          <w:rFonts w:hint="eastAsia" w:ascii="黑体" w:eastAsia="黑体"/>
          <w:color w:val="auto"/>
          <w:sz w:val="28"/>
          <w:szCs w:val="28"/>
        </w:rPr>
        <w:br w:type="page"/>
      </w:r>
    </w:p>
    <w:p>
      <w:pPr>
        <w:pStyle w:val="5"/>
        <w:widowControl w:val="0"/>
        <w:overflowPunct w:val="0"/>
        <w:spacing w:before="0" w:after="0" w:line="240" w:lineRule="auto"/>
        <w:rPr>
          <w:rFonts w:ascii="宋体" w:hAnsi="宋体" w:eastAsia="宋体"/>
          <w:color w:val="auto"/>
          <w:sz w:val="21"/>
          <w:szCs w:val="21"/>
        </w:rPr>
      </w:pPr>
      <w:bookmarkStart w:id="103" w:name="_Toc9057"/>
      <w:r>
        <w:rPr>
          <w:rFonts w:hint="eastAsia" w:ascii="宋体" w:hAnsi="宋体" w:eastAsia="宋体"/>
          <w:color w:val="auto"/>
          <w:sz w:val="21"/>
          <w:szCs w:val="21"/>
        </w:rPr>
        <w:t>附件9.相关资质证明文件</w:t>
      </w:r>
      <w:bookmarkEnd w:id="103"/>
    </w:p>
    <w:p>
      <w:pPr>
        <w:rPr>
          <w:color w:val="auto"/>
        </w:rPr>
      </w:pPr>
    </w:p>
    <w:p>
      <w:pPr>
        <w:jc w:val="center"/>
        <w:rPr>
          <w:rFonts w:ascii="黑体" w:eastAsia="黑体"/>
          <w:color w:val="auto"/>
          <w:sz w:val="28"/>
          <w:szCs w:val="28"/>
        </w:rPr>
      </w:pPr>
      <w:bookmarkStart w:id="104" w:name="_Toc13458"/>
      <w:bookmarkStart w:id="105" w:name="_Toc9592"/>
      <w:bookmarkStart w:id="106" w:name="_Toc16698"/>
      <w:bookmarkStart w:id="107" w:name="_Toc16233"/>
      <w:bookmarkStart w:id="108" w:name="_Toc30307"/>
      <w:r>
        <w:rPr>
          <w:rFonts w:hint="eastAsia" w:ascii="黑体" w:eastAsia="黑体"/>
          <w:color w:val="auto"/>
          <w:sz w:val="28"/>
          <w:szCs w:val="28"/>
        </w:rPr>
        <w:t>相关资质证明文件</w:t>
      </w:r>
      <w:bookmarkEnd w:id="95"/>
      <w:bookmarkEnd w:id="104"/>
      <w:bookmarkEnd w:id="105"/>
      <w:bookmarkEnd w:id="106"/>
      <w:bookmarkEnd w:id="107"/>
      <w:bookmarkEnd w:id="108"/>
    </w:p>
    <w:p>
      <w:pPr>
        <w:jc w:val="center"/>
        <w:rPr>
          <w:rFonts w:ascii="黑体" w:eastAsia="黑体"/>
          <w:color w:val="auto"/>
          <w:sz w:val="28"/>
          <w:szCs w:val="28"/>
        </w:rPr>
      </w:pPr>
      <w:r>
        <w:rPr>
          <w:rFonts w:hint="eastAsia" w:ascii="黑体" w:eastAsia="黑体"/>
          <w:color w:val="auto"/>
          <w:sz w:val="28"/>
          <w:szCs w:val="28"/>
        </w:rPr>
        <w:br w:type="page"/>
      </w:r>
    </w:p>
    <w:p>
      <w:pPr>
        <w:pStyle w:val="5"/>
        <w:widowControl w:val="0"/>
        <w:overflowPunct w:val="0"/>
        <w:spacing w:before="0" w:after="0" w:line="240" w:lineRule="auto"/>
        <w:rPr>
          <w:rFonts w:ascii="宋体" w:hAnsi="宋体" w:eastAsia="宋体"/>
          <w:color w:val="auto"/>
          <w:sz w:val="21"/>
          <w:szCs w:val="21"/>
        </w:rPr>
      </w:pPr>
      <w:bookmarkStart w:id="109" w:name="_Toc25635"/>
      <w:r>
        <w:rPr>
          <w:rFonts w:hint="eastAsia" w:ascii="宋体" w:hAnsi="宋体" w:eastAsia="宋体"/>
          <w:color w:val="auto"/>
          <w:sz w:val="21"/>
          <w:szCs w:val="21"/>
        </w:rPr>
        <w:t>附件10. 商务条款偏离表格式</w:t>
      </w:r>
      <w:bookmarkEnd w:id="109"/>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商务条款偏离表</w:t>
      </w:r>
    </w:p>
    <w:tbl>
      <w:tblPr>
        <w:tblStyle w:val="17"/>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62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服务项目名称</w:t>
            </w:r>
          </w:p>
        </w:tc>
        <w:tc>
          <w:tcPr>
            <w:tcW w:w="136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587"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133"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73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投标人代表签字：</w:t>
      </w:r>
    </w:p>
    <w:p>
      <w:pPr>
        <w:rPr>
          <w:rFonts w:ascii="宋体" w:hAnsi="宋体" w:eastAsia="宋体"/>
          <w:color w:val="auto"/>
          <w:sz w:val="21"/>
          <w:szCs w:val="21"/>
        </w:rPr>
      </w:pPr>
      <w:r>
        <w:rPr>
          <w:rFonts w:hint="eastAsia" w:ascii="宋体" w:hAnsi="宋体" w:eastAsia="宋体"/>
          <w:color w:val="auto"/>
          <w:sz w:val="21"/>
          <w:szCs w:val="21"/>
        </w:rPr>
        <w:t>投标人盖章：</w:t>
      </w:r>
    </w:p>
    <w:p>
      <w:pPr>
        <w:rPr>
          <w:rFonts w:ascii="宋体" w:hAnsi="宋体" w:eastAsia="宋体"/>
          <w:color w:val="auto"/>
          <w:sz w:val="21"/>
          <w:szCs w:val="21"/>
        </w:rPr>
      </w:pPr>
    </w:p>
    <w:p>
      <w:pPr>
        <w:ind w:left="718" w:hanging="718" w:hangingChars="342"/>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1、投标人应对照招标文件商务要求，说明已对招标文件的商务内容做出了实质性的响应。</w:t>
      </w:r>
    </w:p>
    <w:p>
      <w:pPr>
        <w:spacing w:after="0" w:line="360" w:lineRule="auto"/>
        <w:rPr>
          <w:rFonts w:hint="eastAsia" w:ascii="宋体" w:hAnsi="宋体" w:eastAsia="宋体"/>
          <w:color w:val="auto"/>
          <w:sz w:val="21"/>
          <w:szCs w:val="21"/>
        </w:rPr>
      </w:pPr>
      <w:r>
        <w:rPr>
          <w:rFonts w:hint="eastAsia" w:ascii="宋体" w:hAnsi="宋体" w:eastAsia="宋体"/>
          <w:color w:val="auto"/>
          <w:sz w:val="21"/>
          <w:szCs w:val="21"/>
        </w:rPr>
        <w:t>2、商务条款包括但不限于合格投标人资格、付款方式、履约保证金、完工期、售后服务、检验及验收、保险、争端的解决等要求。</w:t>
      </w:r>
    </w:p>
    <w:p>
      <w:pPr>
        <w:spacing w:after="0" w:line="360" w:lineRule="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3、投标人若未填写完整则视为完全响应招标文件的商务要求，因此</w:t>
      </w:r>
      <w:r>
        <w:rPr>
          <w:rFonts w:hint="eastAsia" w:ascii="宋体" w:hAnsi="宋体" w:eastAsia="宋体"/>
          <w:color w:val="auto"/>
          <w:sz w:val="21"/>
          <w:szCs w:val="21"/>
        </w:rPr>
        <w:t>对投标人投标产生负面影响的，投标人自行承担后果。</w:t>
      </w: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r>
        <w:rPr>
          <w:color w:val="auto"/>
        </w:rPr>
        <w:br w:type="page"/>
      </w:r>
    </w:p>
    <w:p>
      <w:pPr>
        <w:pStyle w:val="5"/>
        <w:widowControl w:val="0"/>
        <w:overflowPunct w:val="0"/>
        <w:spacing w:before="0" w:after="0" w:line="240" w:lineRule="auto"/>
        <w:rPr>
          <w:rFonts w:ascii="宋体" w:hAnsi="宋体" w:eastAsia="宋体"/>
          <w:color w:val="auto"/>
          <w:sz w:val="21"/>
          <w:szCs w:val="21"/>
        </w:rPr>
      </w:pPr>
      <w:bookmarkStart w:id="110" w:name="_Toc15430"/>
      <w:r>
        <w:rPr>
          <w:rFonts w:hint="eastAsia" w:ascii="宋体" w:hAnsi="宋体" w:eastAsia="宋体"/>
          <w:color w:val="auto"/>
          <w:sz w:val="21"/>
          <w:szCs w:val="21"/>
        </w:rPr>
        <w:t>附件11. 技术规格偏离表格式</w:t>
      </w:r>
      <w:bookmarkEnd w:id="110"/>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技术规格偏离表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902"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服务项目名称</w:t>
            </w:r>
          </w:p>
        </w:tc>
        <w:tc>
          <w:tcPr>
            <w:tcW w:w="137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629"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239"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544"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投标人代表签字：</w:t>
      </w:r>
    </w:p>
    <w:p>
      <w:pPr>
        <w:rPr>
          <w:rFonts w:ascii="宋体" w:hAnsi="宋体" w:eastAsia="宋体"/>
          <w:color w:val="auto"/>
          <w:sz w:val="21"/>
          <w:szCs w:val="21"/>
        </w:rPr>
      </w:pPr>
      <w:r>
        <w:rPr>
          <w:rFonts w:hint="eastAsia" w:ascii="宋体" w:hAnsi="宋体" w:eastAsia="宋体"/>
          <w:color w:val="auto"/>
          <w:sz w:val="21"/>
          <w:szCs w:val="21"/>
        </w:rPr>
        <w:t>投标人盖章：</w:t>
      </w:r>
    </w:p>
    <w:p>
      <w:pPr>
        <w:ind w:firstLine="178" w:firstLineChars="85"/>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1、偏离项中填写“正”、“负”或“无”，说明项中填写原因。</w:t>
      </w:r>
    </w:p>
    <w:p>
      <w:pPr>
        <w:spacing w:after="0" w:line="360" w:lineRule="auto"/>
        <w:rPr>
          <w:rFonts w:hint="eastAsia" w:ascii="宋体" w:hAnsi="宋体" w:eastAsia="宋体"/>
          <w:color w:val="auto"/>
          <w:sz w:val="21"/>
          <w:szCs w:val="21"/>
        </w:rPr>
      </w:pPr>
      <w:r>
        <w:rPr>
          <w:rFonts w:hint="eastAsia" w:ascii="宋体" w:hAnsi="宋体" w:eastAsia="宋体"/>
          <w:color w:val="auto"/>
          <w:sz w:val="21"/>
          <w:szCs w:val="21"/>
        </w:rPr>
        <w:t>2、投标人应对照招标文件技术规格，说明所提供服务已对招标文件的技术规格做出了实质性的响应，并申明与技术规格条文的偏差和例外。特别对有具体参数要求的指标，投标人必须提供所投设备的具体参数值。</w:t>
      </w:r>
    </w:p>
    <w:p>
      <w:pPr>
        <w:spacing w:after="0" w:line="360" w:lineRule="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3、投标人若未填写完整则视为完全响应招标文件的技术要求，因此</w:t>
      </w:r>
      <w:r>
        <w:rPr>
          <w:rFonts w:hint="eastAsia" w:ascii="宋体" w:hAnsi="宋体" w:eastAsia="宋体"/>
          <w:color w:val="auto"/>
          <w:sz w:val="21"/>
          <w:szCs w:val="21"/>
        </w:rPr>
        <w:t>对投标人投标产生负面影响的，投标人自行承担后果。</w:t>
      </w:r>
    </w:p>
    <w:p>
      <w:pPr>
        <w:spacing w:after="0" w:line="360" w:lineRule="auto"/>
        <w:rPr>
          <w:rFonts w:hint="eastAsia" w:ascii="宋体" w:hAnsi="宋体" w:eastAsia="宋体"/>
          <w:color w:val="auto"/>
          <w:sz w:val="21"/>
          <w:szCs w:val="21"/>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rPr>
          <w:rFonts w:ascii="宋体" w:hAnsi="宋体" w:eastAsia="宋体"/>
          <w:color w:val="auto"/>
          <w:sz w:val="21"/>
          <w:szCs w:val="21"/>
        </w:rPr>
      </w:pPr>
      <w:bookmarkStart w:id="111" w:name="_Toc17691"/>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s="Times New Roman"/>
          <w:b w:val="0"/>
          <w:bCs w:val="0"/>
          <w:color w:val="auto"/>
          <w:sz w:val="32"/>
          <w:szCs w:val="32"/>
        </w:rPr>
      </w:pPr>
      <w:bookmarkStart w:id="112" w:name="_Toc31958"/>
      <w:r>
        <w:rPr>
          <w:rFonts w:hint="eastAsia" w:ascii="宋体" w:hAnsi="宋体" w:eastAsia="宋体"/>
          <w:color w:val="auto"/>
          <w:sz w:val="21"/>
          <w:szCs w:val="21"/>
        </w:rPr>
        <w:t>附件12.重要技术参数（▲）响应表</w:t>
      </w:r>
      <w:bookmarkEnd w:id="111"/>
      <w:bookmarkEnd w:id="112"/>
    </w:p>
    <w:p>
      <w:pPr>
        <w:jc w:val="center"/>
        <w:rPr>
          <w:rFonts w:ascii="黑体" w:eastAsia="黑体"/>
          <w:color w:val="auto"/>
          <w:sz w:val="28"/>
          <w:szCs w:val="28"/>
        </w:rPr>
      </w:pPr>
      <w:bookmarkStart w:id="113" w:name="_Toc1274"/>
      <w:bookmarkStart w:id="114" w:name="_Toc26078"/>
      <w:bookmarkStart w:id="115" w:name="_Toc6080"/>
      <w:bookmarkStart w:id="116" w:name="_Toc18668"/>
      <w:bookmarkStart w:id="117" w:name="_Toc4464"/>
      <w:bookmarkStart w:id="118" w:name="_Toc4827"/>
    </w:p>
    <w:p>
      <w:pPr>
        <w:jc w:val="center"/>
        <w:rPr>
          <w:rFonts w:ascii="黑体" w:eastAsia="黑体"/>
          <w:color w:val="auto"/>
          <w:sz w:val="28"/>
          <w:szCs w:val="28"/>
        </w:rPr>
      </w:pPr>
      <w:r>
        <w:rPr>
          <w:rFonts w:hint="eastAsia" w:ascii="黑体" w:eastAsia="黑体"/>
          <w:color w:val="auto"/>
          <w:sz w:val="28"/>
          <w:szCs w:val="28"/>
        </w:rPr>
        <w:t>重要技术参数（▲）响应表</w:t>
      </w:r>
      <w:bookmarkEnd w:id="113"/>
      <w:bookmarkEnd w:id="114"/>
      <w:bookmarkEnd w:id="115"/>
      <w:bookmarkEnd w:id="116"/>
      <w:bookmarkEnd w:id="117"/>
      <w:bookmarkEnd w:id="118"/>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bookmarkStart w:id="119" w:name="_Toc2700"/>
            <w:bookmarkStart w:id="120" w:name="_Toc15903"/>
            <w:bookmarkStart w:id="121" w:name="_Toc10045"/>
            <w:bookmarkStart w:id="122" w:name="_Toc21739"/>
            <w:bookmarkStart w:id="123" w:name="_Toc14815"/>
            <w:bookmarkStart w:id="124" w:name="_Toc22448"/>
            <w:bookmarkStart w:id="125" w:name="_Toc12049"/>
            <w:bookmarkStart w:id="126" w:name="_Toc16872"/>
            <w:bookmarkStart w:id="127" w:name="_Toc27090"/>
            <w:r>
              <w:rPr>
                <w:rFonts w:hint="eastAsia" w:ascii="宋体" w:hAnsi="宋体" w:eastAsia="宋体" w:cs="Times New Roman"/>
                <w:color w:val="auto"/>
                <w:sz w:val="21"/>
                <w:szCs w:val="21"/>
              </w:rPr>
              <w:t>技术参数（▲）</w:t>
            </w:r>
            <w:bookmarkEnd w:id="119"/>
            <w:bookmarkEnd w:id="120"/>
            <w:bookmarkEnd w:id="121"/>
            <w:bookmarkEnd w:id="122"/>
            <w:bookmarkEnd w:id="123"/>
            <w:bookmarkEnd w:id="124"/>
            <w:bookmarkEnd w:id="125"/>
            <w:bookmarkEnd w:id="126"/>
            <w:bookmarkEnd w:id="127"/>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bookmarkStart w:id="128" w:name="_Toc24662"/>
            <w:bookmarkStart w:id="129" w:name="_Toc7333"/>
            <w:bookmarkStart w:id="130" w:name="_Toc21809"/>
            <w:bookmarkStart w:id="131" w:name="_Toc32531"/>
            <w:bookmarkStart w:id="132" w:name="_Toc19251"/>
            <w:bookmarkStart w:id="133" w:name="_Toc22879"/>
            <w:bookmarkStart w:id="134" w:name="_Toc27442"/>
            <w:bookmarkStart w:id="135" w:name="_Toc8312"/>
            <w:bookmarkStart w:id="136" w:name="_Toc8490"/>
            <w:r>
              <w:rPr>
                <w:rFonts w:hint="eastAsia" w:ascii="宋体" w:hAnsi="宋体" w:eastAsia="宋体" w:cs="Times New Roman"/>
                <w:color w:val="auto"/>
                <w:sz w:val="21"/>
                <w:szCs w:val="21"/>
              </w:rPr>
              <w:t>是否响应</w:t>
            </w:r>
            <w:bookmarkEnd w:id="128"/>
            <w:bookmarkEnd w:id="129"/>
            <w:bookmarkEnd w:id="130"/>
            <w:bookmarkEnd w:id="131"/>
            <w:bookmarkEnd w:id="132"/>
            <w:bookmarkEnd w:id="133"/>
            <w:bookmarkEnd w:id="134"/>
            <w:bookmarkEnd w:id="135"/>
            <w:bookmarkEnd w:id="136"/>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bookmarkStart w:id="137" w:name="_Toc20139"/>
            <w:bookmarkStart w:id="138" w:name="_Toc1330"/>
            <w:bookmarkStart w:id="139" w:name="_Toc5992"/>
            <w:bookmarkStart w:id="140" w:name="_Toc17296"/>
            <w:bookmarkStart w:id="141" w:name="_Toc17642"/>
            <w:bookmarkStart w:id="142" w:name="_Toc27185"/>
            <w:bookmarkStart w:id="143" w:name="_Toc3701"/>
            <w:bookmarkStart w:id="144" w:name="_Toc20820"/>
            <w:bookmarkStart w:id="145" w:name="_Toc5563"/>
            <w:r>
              <w:rPr>
                <w:rFonts w:hint="eastAsia" w:ascii="宋体" w:hAnsi="宋体" w:eastAsia="宋体" w:cs="Times New Roman"/>
                <w:color w:val="auto"/>
                <w:sz w:val="21"/>
                <w:szCs w:val="21"/>
              </w:rPr>
              <w:t>页码范围</w:t>
            </w:r>
            <w:bookmarkEnd w:id="137"/>
            <w:bookmarkEnd w:id="138"/>
            <w:bookmarkEnd w:id="139"/>
            <w:bookmarkEnd w:id="140"/>
            <w:bookmarkEnd w:id="141"/>
            <w:bookmarkEnd w:id="142"/>
            <w:bookmarkEnd w:id="143"/>
            <w:bookmarkEnd w:id="144"/>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rPr>
            </w:pPr>
          </w:p>
        </w:tc>
      </w:tr>
    </w:tbl>
    <w:p>
      <w:pPr>
        <w:pStyle w:val="24"/>
        <w:spacing w:after="0" w:line="360" w:lineRule="auto"/>
        <w:rPr>
          <w:rFonts w:ascii="宋体" w:hAnsi="宋体" w:eastAsia="宋体"/>
          <w:color w:val="auto"/>
          <w:sz w:val="21"/>
          <w:szCs w:val="21"/>
        </w:rPr>
      </w:pPr>
    </w:p>
    <w:p>
      <w:pPr>
        <w:pStyle w:val="24"/>
        <w:spacing w:after="0" w:line="360" w:lineRule="auto"/>
        <w:rPr>
          <w:rFonts w:ascii="宋体" w:hAnsi="宋体" w:eastAsia="宋体"/>
          <w:color w:val="auto"/>
          <w:sz w:val="21"/>
          <w:szCs w:val="21"/>
        </w:rPr>
      </w:pPr>
      <w:r>
        <w:rPr>
          <w:rFonts w:hint="eastAsia" w:ascii="宋体" w:hAnsi="宋体" w:eastAsia="宋体"/>
          <w:color w:val="auto"/>
          <w:sz w:val="21"/>
          <w:szCs w:val="21"/>
        </w:rPr>
        <w:t>注：</w:t>
      </w:r>
    </w:p>
    <w:p>
      <w:pPr>
        <w:pStyle w:val="24"/>
        <w:numPr>
          <w:ilvl w:val="0"/>
          <w:numId w:val="8"/>
        </w:numPr>
        <w:spacing w:after="0"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4"/>
        <w:numPr>
          <w:ilvl w:val="0"/>
          <w:numId w:val="8"/>
        </w:numPr>
        <w:spacing w:after="0" w:line="360" w:lineRule="auto"/>
        <w:rPr>
          <w:rFonts w:hint="eastAsia" w:ascii="宋体" w:hAnsi="宋体" w:eastAsia="宋体"/>
          <w:b/>
          <w:bCs/>
          <w:color w:val="auto"/>
          <w:sz w:val="21"/>
          <w:szCs w:val="21"/>
          <w:lang w:eastAsia="zh-CN"/>
        </w:rPr>
      </w:pPr>
      <w:r>
        <w:rPr>
          <w:rFonts w:hint="eastAsia" w:ascii="宋体" w:hAnsi="宋体" w:eastAsia="宋体"/>
          <w:b/>
          <w:bCs/>
          <w:color w:val="auto"/>
          <w:sz w:val="21"/>
          <w:szCs w:val="21"/>
        </w:rPr>
        <w:t>投标人可按项目的实际需要提供本表格。</w:t>
      </w:r>
      <w:r>
        <w:rPr>
          <w:rFonts w:hint="eastAsia" w:ascii="宋体" w:hAnsi="宋体" w:eastAsia="宋体"/>
          <w:b/>
          <w:bCs/>
          <w:color w:val="auto"/>
          <w:sz w:val="21"/>
          <w:szCs w:val="21"/>
          <w:lang w:eastAsia="zh-CN"/>
        </w:rPr>
        <w:t>招标文件内未涉及▲参数的，此表可以不用提供。</w:t>
      </w:r>
    </w:p>
    <w:p>
      <w:pPr>
        <w:pStyle w:val="24"/>
        <w:numPr>
          <w:ilvl w:val="0"/>
          <w:numId w:val="8"/>
        </w:numPr>
        <w:spacing w:after="0" w:line="360" w:lineRule="auto"/>
        <w:rPr>
          <w:rFonts w:ascii="宋体" w:hAnsi="宋体" w:eastAsia="宋体"/>
          <w:color w:val="auto"/>
          <w:sz w:val="21"/>
          <w:szCs w:val="21"/>
        </w:rPr>
      </w:pPr>
      <w:r>
        <w:rPr>
          <w:rFonts w:hint="eastAsia" w:ascii="宋体" w:hAnsi="宋体" w:eastAsia="宋体"/>
          <w:color w:val="auto"/>
          <w:sz w:val="21"/>
          <w:szCs w:val="21"/>
        </w:rPr>
        <w:t>响应表所列出的材料应为真实准确的，若文件需要，应提供相关证明材料复印件加盖公章。请勿提供虚假、过期材料，否则将依据相关规定严肃处理</w:t>
      </w:r>
    </w:p>
    <w:p>
      <w:pPr>
        <w:pStyle w:val="24"/>
        <w:numPr>
          <w:ilvl w:val="0"/>
          <w:numId w:val="8"/>
        </w:numPr>
        <w:spacing w:after="0" w:line="360" w:lineRule="auto"/>
        <w:rPr>
          <w:rFonts w:ascii="宋体" w:hAnsi="宋体" w:eastAsia="宋体"/>
          <w:color w:val="auto"/>
          <w:sz w:val="21"/>
          <w:szCs w:val="21"/>
        </w:rPr>
      </w:pPr>
      <w:r>
        <w:rPr>
          <w:rFonts w:hint="eastAsia" w:ascii="宋体" w:hAnsi="宋体" w:eastAsia="宋体"/>
          <w:color w:val="auto"/>
          <w:sz w:val="21"/>
          <w:szCs w:val="21"/>
        </w:rPr>
        <w:t>若招标文件有需求，投标文件未提供重要技术参数（</w:t>
      </w:r>
      <w:r>
        <w:rPr>
          <w:rFonts w:hint="eastAsia" w:ascii="宋体" w:hAnsi="宋体" w:eastAsia="宋体" w:cs="Times New Roman"/>
          <w:color w:val="auto"/>
          <w:sz w:val="21"/>
          <w:szCs w:val="21"/>
        </w:rPr>
        <w:t>▲</w:t>
      </w:r>
      <w:r>
        <w:rPr>
          <w:rFonts w:hint="eastAsia" w:ascii="宋体" w:hAnsi="宋体" w:eastAsia="宋体"/>
          <w:color w:val="auto"/>
          <w:sz w:val="21"/>
          <w:szCs w:val="21"/>
        </w:rPr>
        <w:t>）响应表对投标人投标产生负面影响的，投标人自行承担后果。</w:t>
      </w:r>
    </w:p>
    <w:p>
      <w:pPr>
        <w:pStyle w:val="24"/>
        <w:numPr>
          <w:ilvl w:val="0"/>
          <w:numId w:val="8"/>
        </w:numPr>
        <w:spacing w:after="0"/>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30"/>
          <w:szCs w:val="30"/>
        </w:rPr>
      </w:pPr>
      <w:bookmarkStart w:id="146" w:name="_Toc26041"/>
      <w:r>
        <w:rPr>
          <w:rFonts w:hint="eastAsia" w:ascii="宋体" w:hAnsi="宋体" w:eastAsia="宋体"/>
          <w:color w:val="auto"/>
          <w:sz w:val="21"/>
          <w:szCs w:val="21"/>
        </w:rPr>
        <w:t>附件13.业绩表</w:t>
      </w:r>
      <w:bookmarkEnd w:id="146"/>
    </w:p>
    <w:p>
      <w:pPr>
        <w:jc w:val="center"/>
        <w:rPr>
          <w:rFonts w:hint="eastAsia" w:ascii="黑体" w:eastAsia="黑体"/>
          <w:color w:val="auto"/>
          <w:sz w:val="28"/>
          <w:szCs w:val="28"/>
        </w:rPr>
      </w:pPr>
      <w:r>
        <w:rPr>
          <w:rFonts w:hint="eastAsia" w:ascii="黑体" w:eastAsia="黑体"/>
          <w:color w:val="auto"/>
          <w:sz w:val="28"/>
          <w:szCs w:val="28"/>
        </w:rPr>
        <w:t>业绩表</w:t>
      </w:r>
    </w:p>
    <w:tbl>
      <w:tblPr>
        <w:tblStyle w:val="18"/>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序号</w:t>
            </w:r>
          </w:p>
        </w:tc>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项目名称</w:t>
            </w:r>
          </w:p>
        </w:tc>
        <w:tc>
          <w:tcPr>
            <w:tcW w:w="1706"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项目金额</w:t>
            </w:r>
          </w:p>
        </w:tc>
        <w:tc>
          <w:tcPr>
            <w:tcW w:w="1705" w:type="dxa"/>
            <w:vAlign w:val="center"/>
          </w:tcPr>
          <w:p>
            <w:pPr>
              <w:adjustRightInd/>
              <w:snapToGrid/>
              <w:spacing w:after="0"/>
              <w:jc w:val="center"/>
              <w:rPr>
                <w:rFonts w:hint="eastAsia" w:ascii="宋体" w:hAnsi="宋体" w:eastAsia="宋体"/>
                <w:color w:val="auto"/>
                <w:sz w:val="21"/>
                <w:szCs w:val="21"/>
              </w:rPr>
            </w:pPr>
            <w:r>
              <w:rPr>
                <w:rFonts w:hint="eastAsia" w:ascii="宋体" w:hAnsi="宋体" w:eastAsia="宋体"/>
                <w:color w:val="auto"/>
                <w:sz w:val="21"/>
                <w:szCs w:val="21"/>
              </w:rPr>
              <w:t>项目合同签订时间</w:t>
            </w:r>
          </w:p>
        </w:tc>
        <w:tc>
          <w:tcPr>
            <w:tcW w:w="1697" w:type="dxa"/>
            <w:vAlign w:val="center"/>
          </w:tcPr>
          <w:p>
            <w:pPr>
              <w:adjustRightInd/>
              <w:snapToGrid/>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hint="eastAsia" w:ascii="宋体" w:hAnsi="宋体" w:eastAsia="宋体"/>
                <w:color w:val="auto"/>
                <w:sz w:val="21"/>
                <w:szCs w:val="21"/>
              </w:rPr>
            </w:pPr>
          </w:p>
        </w:tc>
        <w:tc>
          <w:tcPr>
            <w:tcW w:w="1705" w:type="dxa"/>
            <w:vAlign w:val="center"/>
          </w:tcPr>
          <w:p>
            <w:pPr>
              <w:adjustRightInd/>
              <w:snapToGrid/>
              <w:spacing w:after="0"/>
              <w:jc w:val="center"/>
              <w:rPr>
                <w:rFonts w:hint="eastAsia" w:ascii="宋体" w:hAnsi="宋体" w:eastAsia="宋体"/>
                <w:color w:val="auto"/>
                <w:sz w:val="21"/>
                <w:szCs w:val="21"/>
              </w:rPr>
            </w:pPr>
          </w:p>
        </w:tc>
        <w:tc>
          <w:tcPr>
            <w:tcW w:w="1706" w:type="dxa"/>
            <w:vAlign w:val="center"/>
          </w:tcPr>
          <w:p>
            <w:pPr>
              <w:adjustRightInd/>
              <w:snapToGrid/>
              <w:spacing w:after="0"/>
              <w:jc w:val="center"/>
              <w:rPr>
                <w:rFonts w:hint="eastAsia" w:ascii="宋体" w:hAnsi="宋体" w:eastAsia="宋体"/>
                <w:color w:val="auto"/>
                <w:sz w:val="21"/>
                <w:szCs w:val="21"/>
              </w:rPr>
            </w:pPr>
          </w:p>
        </w:tc>
        <w:tc>
          <w:tcPr>
            <w:tcW w:w="1705" w:type="dxa"/>
            <w:vAlign w:val="center"/>
          </w:tcPr>
          <w:p>
            <w:pPr>
              <w:adjustRightInd/>
              <w:snapToGrid/>
              <w:spacing w:after="0"/>
              <w:jc w:val="center"/>
              <w:rPr>
                <w:rFonts w:hint="eastAsia" w:ascii="宋体" w:hAnsi="宋体" w:eastAsia="宋体"/>
                <w:color w:val="auto"/>
                <w:sz w:val="21"/>
                <w:szCs w:val="21"/>
              </w:rPr>
            </w:pPr>
          </w:p>
        </w:tc>
        <w:tc>
          <w:tcPr>
            <w:tcW w:w="1697" w:type="dxa"/>
            <w:vAlign w:val="center"/>
          </w:tcPr>
          <w:p>
            <w:pPr>
              <w:adjustRightInd/>
              <w:snapToGrid/>
              <w:spacing w:after="0"/>
              <w:jc w:val="center"/>
              <w:rPr>
                <w:rFonts w:hint="eastAsia"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bl>
    <w:p>
      <w:pPr>
        <w:pStyle w:val="24"/>
        <w:spacing w:after="0"/>
        <w:rPr>
          <w:rFonts w:ascii="宋体" w:hAnsi="宋体" w:eastAsia="宋体"/>
          <w:color w:val="auto"/>
          <w:sz w:val="21"/>
          <w:szCs w:val="21"/>
        </w:rPr>
      </w:pPr>
    </w:p>
    <w:p>
      <w:pPr>
        <w:pStyle w:val="24"/>
        <w:spacing w:after="0"/>
        <w:rPr>
          <w:rFonts w:ascii="宋体" w:hAnsi="宋体" w:eastAsia="宋体"/>
          <w:color w:val="auto"/>
          <w:sz w:val="21"/>
          <w:szCs w:val="21"/>
        </w:rPr>
      </w:pPr>
      <w:r>
        <w:rPr>
          <w:rFonts w:hint="eastAsia" w:ascii="宋体" w:hAnsi="宋体" w:eastAsia="宋体"/>
          <w:color w:val="auto"/>
          <w:sz w:val="21"/>
          <w:szCs w:val="21"/>
        </w:rPr>
        <w:t>注：</w:t>
      </w:r>
    </w:p>
    <w:p>
      <w:pPr>
        <w:pStyle w:val="24"/>
        <w:keepNext w:val="0"/>
        <w:keepLines w:val="0"/>
        <w:pageBreakBefore w:val="0"/>
        <w:widowControl/>
        <w:numPr>
          <w:ilvl w:val="0"/>
          <w:numId w:val="9"/>
        </w:numPr>
        <w:kinsoku/>
        <w:wordWrap/>
        <w:overflowPunct/>
        <w:topLinePunct w:val="0"/>
        <w:autoSpaceDE/>
        <w:autoSpaceDN/>
        <w:bidi w:val="0"/>
        <w:adjustRightInd w:val="0"/>
        <w:snapToGrid w:val="0"/>
        <w:spacing w:after="0" w:line="360" w:lineRule="auto"/>
        <w:textAlignment w:val="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4"/>
        <w:keepNext w:val="0"/>
        <w:keepLines w:val="0"/>
        <w:pageBreakBefore w:val="0"/>
        <w:widowControl/>
        <w:numPr>
          <w:ilvl w:val="0"/>
          <w:numId w:val="9"/>
        </w:numPr>
        <w:kinsoku/>
        <w:wordWrap/>
        <w:overflowPunct/>
        <w:topLinePunct w:val="0"/>
        <w:autoSpaceDE/>
        <w:autoSpaceDN/>
        <w:bidi w:val="0"/>
        <w:adjustRightInd w:val="0"/>
        <w:snapToGrid w:val="0"/>
        <w:spacing w:after="0" w:line="360" w:lineRule="auto"/>
        <w:textAlignment w:val="auto"/>
        <w:rPr>
          <w:rFonts w:ascii="宋体" w:hAnsi="宋体" w:eastAsia="宋体"/>
          <w:color w:val="auto"/>
          <w:sz w:val="21"/>
          <w:szCs w:val="21"/>
        </w:rPr>
      </w:pPr>
      <w:r>
        <w:rPr>
          <w:rFonts w:hint="eastAsia" w:ascii="宋体" w:hAnsi="宋体" w:eastAsia="宋体"/>
          <w:color w:val="auto"/>
          <w:sz w:val="21"/>
          <w:szCs w:val="21"/>
        </w:rPr>
        <w:t>业绩表所列出的材料应为真实准确的，并应提供相关证明材料复印件加盖公章。请勿提供虚假、过期材料，否则将依据相关规定严肃处理。</w:t>
      </w:r>
    </w:p>
    <w:p>
      <w:pPr>
        <w:pStyle w:val="24"/>
        <w:numPr>
          <w:ilvl w:val="0"/>
          <w:numId w:val="9"/>
        </w:numPr>
        <w:spacing w:after="0"/>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47" w:name="_Toc11366"/>
      <w:r>
        <w:rPr>
          <w:rFonts w:hint="eastAsia" w:ascii="宋体" w:hAnsi="宋体" w:eastAsia="宋体"/>
          <w:color w:val="auto"/>
          <w:sz w:val="21"/>
          <w:szCs w:val="21"/>
        </w:rPr>
        <w:t>附件14. 项目实施方案格式</w:t>
      </w:r>
      <w:bookmarkEnd w:id="147"/>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项目实施方案</w:t>
      </w:r>
    </w:p>
    <w:p>
      <w:pPr>
        <w:jc w:val="center"/>
        <w:rPr>
          <w:rFonts w:ascii="黑体" w:eastAsia="黑体"/>
          <w:color w:val="auto"/>
          <w:sz w:val="32"/>
          <w:szCs w:val="32"/>
        </w:rPr>
      </w:pP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1、为完成本项目投标人临时投入的设备</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2、为完成本项目投标人投入的人员以及具体工作安排</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3、投标人为本项目制定的具体项目实施方案与项目实施流程</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4、售后服务方案</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5、..........</w:t>
      </w:r>
    </w:p>
    <w:p>
      <w:pPr>
        <w:spacing w:after="0" w:line="360" w:lineRule="auto"/>
        <w:ind w:left="738" w:leftChars="200" w:hanging="298" w:hangingChars="142"/>
        <w:rPr>
          <w:rFonts w:ascii="宋体" w:hAnsi="宋体" w:eastAsia="宋体" w:cs="Times New Roman"/>
          <w:color w:val="auto"/>
          <w:sz w:val="21"/>
          <w:szCs w:val="21"/>
        </w:rPr>
      </w:pPr>
      <w:r>
        <w:rPr>
          <w:rFonts w:hint="eastAsia" w:ascii="宋体" w:hAnsi="宋体" w:eastAsia="宋体"/>
          <w:color w:val="auto"/>
          <w:sz w:val="21"/>
          <w:szCs w:val="21"/>
        </w:rPr>
        <w:t>自行编写。</w:t>
      </w: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48" w:name="_Toc9262"/>
      <w:r>
        <w:rPr>
          <w:rFonts w:hint="eastAsia" w:ascii="宋体" w:hAnsi="宋体" w:eastAsia="宋体"/>
          <w:color w:val="auto"/>
          <w:sz w:val="21"/>
          <w:szCs w:val="21"/>
        </w:rPr>
        <w:t>附件15. 实施本项目的有关人员资料表格式</w:t>
      </w:r>
      <w:bookmarkEnd w:id="148"/>
    </w:p>
    <w:p>
      <w:pPr>
        <w:jc w:val="center"/>
        <w:rPr>
          <w:rFonts w:ascii="宋体" w:hAnsi="宋体" w:eastAsia="宋体"/>
          <w:color w:val="auto"/>
          <w:sz w:val="21"/>
          <w:szCs w:val="21"/>
        </w:rPr>
      </w:pPr>
    </w:p>
    <w:p>
      <w:pPr>
        <w:jc w:val="center"/>
        <w:rPr>
          <w:rFonts w:ascii="黑体" w:eastAsia="黑体"/>
          <w:color w:val="auto"/>
          <w:sz w:val="32"/>
          <w:szCs w:val="32"/>
        </w:rPr>
      </w:pPr>
      <w:r>
        <w:rPr>
          <w:rFonts w:hint="eastAsia" w:ascii="黑体" w:eastAsia="黑体"/>
          <w:color w:val="auto"/>
          <w:sz w:val="32"/>
          <w:szCs w:val="32"/>
        </w:rPr>
        <w:t>实施本项目的有关人员资料表</w:t>
      </w:r>
    </w:p>
    <w:tbl>
      <w:tblPr>
        <w:tblStyle w:val="17"/>
        <w:tblW w:w="7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22"/>
        <w:gridCol w:w="1392"/>
        <w:gridCol w:w="763"/>
        <w:gridCol w:w="708"/>
        <w:gridCol w:w="851"/>
        <w:gridCol w:w="850"/>
        <w:gridCol w:w="7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序号</w:t>
            </w:r>
          </w:p>
        </w:tc>
        <w:tc>
          <w:tcPr>
            <w:tcW w:w="822"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姓名</w:t>
            </w:r>
          </w:p>
        </w:tc>
        <w:tc>
          <w:tcPr>
            <w:tcW w:w="1392"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本项目拟任岗位</w:t>
            </w:r>
          </w:p>
        </w:tc>
        <w:tc>
          <w:tcPr>
            <w:tcW w:w="763"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性别</w:t>
            </w:r>
          </w:p>
        </w:tc>
        <w:tc>
          <w:tcPr>
            <w:tcW w:w="708"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年龄</w:t>
            </w:r>
          </w:p>
        </w:tc>
        <w:tc>
          <w:tcPr>
            <w:tcW w:w="851"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技术职称</w:t>
            </w:r>
          </w:p>
        </w:tc>
        <w:tc>
          <w:tcPr>
            <w:tcW w:w="850"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专 业</w:t>
            </w:r>
          </w:p>
        </w:tc>
        <w:tc>
          <w:tcPr>
            <w:tcW w:w="788"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资质证书</w:t>
            </w:r>
          </w:p>
        </w:tc>
        <w:tc>
          <w:tcPr>
            <w:tcW w:w="1090" w:type="dxa"/>
            <w:tcBorders>
              <w:right w:val="single" w:color="auto" w:sz="6"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bl>
    <w:p>
      <w:pPr>
        <w:ind w:firstLine="178" w:firstLineChars="85"/>
        <w:rPr>
          <w:rFonts w:hint="eastAsia" w:ascii="宋体" w:hAnsi="宋体" w:eastAsia="宋体"/>
          <w:color w:val="auto"/>
          <w:sz w:val="21"/>
          <w:szCs w:val="21"/>
        </w:rPr>
      </w:pPr>
    </w:p>
    <w:p>
      <w:pPr>
        <w:ind w:firstLine="178" w:firstLineChars="85"/>
        <w:rPr>
          <w:rFonts w:ascii="宋体" w:hAnsi="宋体" w:eastAsia="宋体"/>
          <w:color w:val="auto"/>
          <w:sz w:val="21"/>
          <w:szCs w:val="21"/>
        </w:rPr>
      </w:pPr>
      <w:r>
        <w:rPr>
          <w:rFonts w:hint="eastAsia" w:ascii="宋体" w:hAnsi="宋体" w:eastAsia="宋体"/>
          <w:color w:val="auto"/>
          <w:sz w:val="21"/>
          <w:szCs w:val="21"/>
        </w:rPr>
        <w:t>附有关证明文件（复印件加盖公章）</w:t>
      </w:r>
    </w:p>
    <w:p>
      <w:pPr>
        <w:ind w:firstLine="178" w:firstLineChars="85"/>
        <w:rPr>
          <w:rFonts w:ascii="宋体" w:hAnsi="宋体" w:eastAsia="宋体"/>
          <w:color w:val="auto"/>
          <w:sz w:val="21"/>
          <w:szCs w:val="21"/>
        </w:rPr>
      </w:pPr>
      <w:r>
        <w:rPr>
          <w:rFonts w:hint="eastAsia" w:ascii="宋体" w:hAnsi="宋体" w:eastAsia="宋体"/>
          <w:color w:val="auto"/>
          <w:sz w:val="21"/>
          <w:szCs w:val="21"/>
        </w:rPr>
        <w:t>投标人代表签字：</w:t>
      </w:r>
    </w:p>
    <w:p>
      <w:pPr>
        <w:ind w:firstLine="178" w:firstLineChars="85"/>
        <w:rPr>
          <w:rFonts w:ascii="宋体" w:hAnsi="宋体" w:eastAsia="宋体"/>
          <w:color w:val="auto"/>
          <w:sz w:val="21"/>
          <w:szCs w:val="21"/>
        </w:rPr>
      </w:pPr>
      <w:r>
        <w:rPr>
          <w:rFonts w:hint="eastAsia" w:ascii="宋体" w:hAnsi="宋体" w:eastAsia="宋体"/>
          <w:color w:val="auto"/>
          <w:sz w:val="21"/>
          <w:szCs w:val="21"/>
        </w:rPr>
        <w:t>投标人盖章：</w:t>
      </w:r>
    </w:p>
    <w:p>
      <w:pPr>
        <w:rPr>
          <w:rFonts w:ascii="宋体" w:hAnsi="宋体" w:eastAsia="宋体"/>
          <w:color w:val="auto"/>
          <w:sz w:val="21"/>
          <w:szCs w:val="21"/>
        </w:rPr>
      </w:pPr>
      <w:r>
        <w:rPr>
          <w:rFonts w:hint="eastAsia" w:ascii="宋体" w:hAnsi="宋体" w:eastAsia="宋体"/>
          <w:color w:val="auto"/>
          <w:sz w:val="21"/>
          <w:szCs w:val="21"/>
        </w:rPr>
        <w:t>注：</w:t>
      </w:r>
    </w:p>
    <w:p>
      <w:pPr>
        <w:pStyle w:val="24"/>
        <w:numPr>
          <w:ilvl w:val="0"/>
          <w:numId w:val="10"/>
        </w:numPr>
        <w:ind w:firstLineChars="0"/>
        <w:rPr>
          <w:rFonts w:ascii="宋体" w:hAnsi="宋体" w:eastAsia="宋体"/>
          <w:color w:val="auto"/>
          <w:sz w:val="21"/>
          <w:szCs w:val="21"/>
        </w:rPr>
      </w:pPr>
      <w:r>
        <w:rPr>
          <w:rFonts w:hint="eastAsia" w:ascii="宋体" w:hAnsi="宋体" w:eastAsia="宋体"/>
          <w:color w:val="auto"/>
          <w:sz w:val="21"/>
          <w:szCs w:val="21"/>
        </w:rPr>
        <w:t>投标人可按项目的实际需要提供本表格。</w:t>
      </w:r>
    </w:p>
    <w:p>
      <w:pPr>
        <w:pStyle w:val="24"/>
        <w:numPr>
          <w:ilvl w:val="0"/>
          <w:numId w:val="10"/>
        </w:numPr>
        <w:ind w:firstLineChars="0"/>
        <w:rPr>
          <w:rFonts w:ascii="宋体" w:hAnsi="宋体" w:eastAsia="宋体" w:cs="Times New Roman"/>
          <w:color w:val="auto"/>
          <w:sz w:val="21"/>
          <w:szCs w:val="21"/>
        </w:rPr>
      </w:pPr>
      <w:r>
        <w:rPr>
          <w:rFonts w:hint="eastAsia" w:ascii="宋体" w:hAnsi="宋体" w:eastAsia="宋体"/>
          <w:color w:val="auto"/>
          <w:sz w:val="21"/>
          <w:szCs w:val="21"/>
        </w:rPr>
        <w:t>该表格为参考格式，投标人可按实际情况自行制订。</w:t>
      </w:r>
    </w:p>
    <w:p>
      <w:pPr>
        <w:spacing w:after="0" w:line="360" w:lineRule="auto"/>
        <w:rPr>
          <w:rFonts w:ascii="宋体" w:hAnsi="宋体" w:eastAsia="宋体" w:cs="Times New Roman"/>
          <w:color w:val="auto"/>
          <w:sz w:val="21"/>
          <w:szCs w:val="21"/>
        </w:rPr>
      </w:pPr>
      <w:r>
        <w:rPr>
          <w:rFonts w:hint="eastAsia" w:ascii="宋体" w:hAnsi="宋体" w:eastAsia="宋体"/>
          <w:color w:val="auto"/>
          <w:sz w:val="21"/>
          <w:szCs w:val="21"/>
          <w:lang w:val="en-US" w:eastAsia="zh-CN"/>
        </w:rPr>
        <w:t>3、投标人若未提供或未填写完整则视为完全响应招标文件的人员要求，因此</w:t>
      </w:r>
      <w:r>
        <w:rPr>
          <w:rFonts w:hint="eastAsia" w:ascii="宋体" w:hAnsi="宋体" w:eastAsia="宋体"/>
          <w:color w:val="auto"/>
          <w:sz w:val="21"/>
          <w:szCs w:val="21"/>
        </w:rPr>
        <w:t>对投标人投标产生负面影响的，投标人自行承担后果。</w:t>
      </w:r>
    </w:p>
    <w:p>
      <w:pPr>
        <w:pStyle w:val="24"/>
        <w:numPr>
          <w:ilvl w:val="0"/>
          <w:numId w:val="10"/>
        </w:numPr>
        <w:ind w:firstLineChars="0"/>
        <w:rPr>
          <w:rFonts w:ascii="宋体" w:hAnsi="宋体" w:eastAsia="宋体" w:cs="Times New Roman"/>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49" w:name="_Toc30553"/>
      <w:r>
        <w:rPr>
          <w:rFonts w:hint="eastAsia" w:ascii="宋体" w:hAnsi="宋体" w:eastAsia="宋体"/>
          <w:color w:val="auto"/>
          <w:sz w:val="21"/>
          <w:szCs w:val="21"/>
        </w:rPr>
        <w:t>附件16.投标货物说明一览表格式</w:t>
      </w:r>
      <w:bookmarkEnd w:id="149"/>
    </w:p>
    <w:p>
      <w:pPr>
        <w:jc w:val="center"/>
        <w:rPr>
          <w:rFonts w:ascii="黑体" w:eastAsia="黑体"/>
          <w:color w:val="auto"/>
          <w:sz w:val="28"/>
          <w:szCs w:val="28"/>
        </w:rPr>
      </w:pPr>
    </w:p>
    <w:p>
      <w:pPr>
        <w:jc w:val="center"/>
        <w:rPr>
          <w:rFonts w:ascii="黑体" w:eastAsia="黑体" w:cs="Times New Roman"/>
          <w:color w:val="auto"/>
          <w:sz w:val="28"/>
          <w:szCs w:val="28"/>
        </w:rPr>
      </w:pPr>
      <w:r>
        <w:rPr>
          <w:rFonts w:hint="eastAsia" w:ascii="黑体" w:eastAsia="黑体" w:cs="Times New Roman"/>
          <w:color w:val="auto"/>
          <w:sz w:val="28"/>
          <w:szCs w:val="28"/>
        </w:rPr>
        <w:t>投标货物说明一览表</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75"/>
        <w:gridCol w:w="1618"/>
        <w:gridCol w:w="1217"/>
        <w:gridCol w:w="165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序号</w:t>
            </w:r>
          </w:p>
        </w:tc>
        <w:tc>
          <w:tcPr>
            <w:tcW w:w="1775"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货物名称</w:t>
            </w:r>
          </w:p>
        </w:tc>
        <w:tc>
          <w:tcPr>
            <w:tcW w:w="1618"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规格型号</w:t>
            </w:r>
          </w:p>
        </w:tc>
        <w:tc>
          <w:tcPr>
            <w:tcW w:w="1217"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数量</w:t>
            </w:r>
          </w:p>
        </w:tc>
        <w:tc>
          <w:tcPr>
            <w:tcW w:w="1656"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单价</w:t>
            </w:r>
          </w:p>
        </w:tc>
        <w:tc>
          <w:tcPr>
            <w:tcW w:w="1305"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bl>
    <w:p>
      <w:pPr>
        <w:spacing w:after="0"/>
        <w:rPr>
          <w:rFonts w:ascii="宋体" w:hAnsi="宋体" w:eastAsia="宋体" w:cs="Times New Roman"/>
          <w:color w:val="auto"/>
          <w:sz w:val="21"/>
          <w:szCs w:val="21"/>
        </w:rPr>
      </w:pPr>
    </w:p>
    <w:p>
      <w:pPr>
        <w:rPr>
          <w:rFonts w:ascii="宋体" w:hAnsi="宋体" w:eastAsia="宋体" w:cs="Times New Roman"/>
          <w:color w:val="auto"/>
          <w:sz w:val="21"/>
          <w:szCs w:val="21"/>
        </w:rPr>
      </w:pPr>
      <w:r>
        <w:rPr>
          <w:rFonts w:hint="eastAsia" w:ascii="宋体" w:hAnsi="宋体" w:eastAsia="宋体" w:cs="Times New Roman"/>
          <w:color w:val="auto"/>
          <w:sz w:val="21"/>
          <w:szCs w:val="21"/>
        </w:rPr>
        <w:t>投标人代表签字：</w:t>
      </w:r>
    </w:p>
    <w:p>
      <w:pPr>
        <w:rPr>
          <w:rFonts w:ascii="宋体" w:hAnsi="宋体" w:eastAsia="宋体" w:cs="Times New Roman"/>
          <w:color w:val="auto"/>
          <w:sz w:val="21"/>
          <w:szCs w:val="21"/>
        </w:rPr>
      </w:pPr>
      <w:r>
        <w:rPr>
          <w:rFonts w:hint="eastAsia" w:ascii="宋体" w:hAnsi="宋体" w:eastAsia="宋体" w:cs="Times New Roman"/>
          <w:color w:val="auto"/>
          <w:sz w:val="21"/>
          <w:szCs w:val="21"/>
        </w:rPr>
        <w:t>投标人盖章：</w:t>
      </w:r>
    </w:p>
    <w:p>
      <w:pPr>
        <w:rPr>
          <w:rFonts w:ascii="宋体" w:hAnsi="宋体" w:eastAsia="宋体" w:cs="Times New Roman"/>
          <w:color w:val="auto"/>
          <w:sz w:val="21"/>
          <w:szCs w:val="21"/>
        </w:rPr>
      </w:pPr>
    </w:p>
    <w:p>
      <w:pPr>
        <w:rPr>
          <w:rFonts w:ascii="宋体" w:hAnsi="宋体" w:eastAsia="宋体" w:cs="Times New Roman"/>
          <w:color w:val="auto"/>
          <w:sz w:val="21"/>
          <w:szCs w:val="21"/>
        </w:rPr>
      </w:pPr>
      <w:r>
        <w:rPr>
          <w:rFonts w:hint="eastAsia" w:ascii="宋体" w:hAnsi="宋体" w:eastAsia="宋体" w:cs="Times New Roman"/>
          <w:color w:val="auto"/>
          <w:sz w:val="21"/>
          <w:szCs w:val="21"/>
        </w:rPr>
        <w:t>注：</w:t>
      </w:r>
    </w:p>
    <w:p>
      <w:pPr>
        <w:pStyle w:val="24"/>
        <w:ind w:firstLine="0" w:firstLineChars="0"/>
        <w:rPr>
          <w:rFonts w:ascii="宋体" w:hAnsi="宋体" w:eastAsia="宋体"/>
          <w:color w:val="auto"/>
          <w:sz w:val="21"/>
          <w:szCs w:val="21"/>
        </w:rPr>
      </w:pPr>
      <w:r>
        <w:rPr>
          <w:rFonts w:hint="eastAsia" w:ascii="宋体" w:hAnsi="宋体" w:eastAsia="宋体"/>
          <w:color w:val="auto"/>
          <w:sz w:val="21"/>
          <w:szCs w:val="21"/>
        </w:rPr>
        <w:t>1、投标人可按项目的实际需要提供本表格。</w:t>
      </w:r>
    </w:p>
    <w:p>
      <w:pPr>
        <w:pStyle w:val="24"/>
        <w:ind w:firstLine="0" w:firstLineChars="0"/>
        <w:rPr>
          <w:rFonts w:hint="eastAsia" w:ascii="宋体" w:hAnsi="宋体" w:eastAsia="宋体"/>
          <w:color w:val="auto"/>
          <w:sz w:val="21"/>
          <w:szCs w:val="21"/>
        </w:rPr>
      </w:pPr>
      <w:r>
        <w:rPr>
          <w:rFonts w:hint="eastAsia" w:ascii="宋体" w:hAnsi="宋体" w:eastAsia="宋体"/>
          <w:color w:val="auto"/>
          <w:sz w:val="21"/>
          <w:szCs w:val="21"/>
        </w:rPr>
        <w:t>2、该表格为参考格式，投标人可按实际情况自行制订。</w:t>
      </w:r>
    </w:p>
    <w:p>
      <w:pPr>
        <w:pStyle w:val="24"/>
        <w:ind w:firstLine="0" w:firstLineChars="0"/>
        <w:rPr>
          <w:rFonts w:ascii="宋体" w:hAnsi="宋体" w:eastAsia="宋体"/>
          <w:color w:val="auto"/>
          <w:sz w:val="21"/>
          <w:szCs w:val="21"/>
        </w:rPr>
      </w:pPr>
      <w:r>
        <w:rPr>
          <w:rFonts w:hint="eastAsia" w:ascii="宋体" w:hAnsi="宋体" w:eastAsia="宋体"/>
          <w:b/>
          <w:bCs/>
          <w:color w:val="auto"/>
          <w:sz w:val="21"/>
          <w:szCs w:val="21"/>
          <w:lang w:val="en-US" w:eastAsia="zh-CN"/>
        </w:rPr>
        <w:t>3、如本项目不涉及此表内容，则无需提供此表。</w:t>
      </w:r>
      <w:r>
        <w:rPr>
          <w:rFonts w:hint="eastAsia" w:ascii="宋体" w:hAnsi="宋体" w:eastAsia="宋体"/>
          <w:color w:val="auto"/>
          <w:sz w:val="21"/>
          <w:szCs w:val="21"/>
        </w:rPr>
        <w:br w:type="page"/>
      </w:r>
    </w:p>
    <w:p>
      <w:pPr>
        <w:pStyle w:val="5"/>
        <w:widowControl w:val="0"/>
        <w:overflowPunct w:val="0"/>
        <w:spacing w:before="0" w:after="0" w:line="240" w:lineRule="auto"/>
        <w:rPr>
          <w:rFonts w:ascii="楷体_GB2312" w:eastAsia="楷体_GB2312"/>
          <w:color w:val="auto"/>
          <w:sz w:val="24"/>
        </w:rPr>
      </w:pPr>
      <w:bookmarkStart w:id="150" w:name="_Toc13438"/>
      <w:r>
        <w:rPr>
          <w:rFonts w:hint="eastAsia" w:ascii="宋体" w:hAnsi="宋体" w:eastAsia="宋体"/>
          <w:color w:val="auto"/>
          <w:sz w:val="21"/>
          <w:szCs w:val="21"/>
        </w:rPr>
        <w:t>附件17.在经营活动中没有重大违法记录的书面声明格式</w:t>
      </w:r>
      <w:bookmarkEnd w:id="150"/>
    </w:p>
    <w:p>
      <w:pPr>
        <w:rPr>
          <w:color w:val="auto"/>
        </w:rPr>
      </w:pPr>
    </w:p>
    <w:p>
      <w:pPr>
        <w:jc w:val="center"/>
        <w:rPr>
          <w:rFonts w:ascii="黑体" w:eastAsia="黑体"/>
          <w:color w:val="auto"/>
          <w:sz w:val="28"/>
          <w:szCs w:val="28"/>
        </w:rPr>
      </w:pPr>
      <w:r>
        <w:rPr>
          <w:rFonts w:hint="eastAsia" w:ascii="黑体" w:eastAsia="黑体"/>
          <w:color w:val="auto"/>
          <w:sz w:val="28"/>
          <w:szCs w:val="28"/>
        </w:rPr>
        <w:t>投标人在</w:t>
      </w:r>
      <w:r>
        <w:rPr>
          <w:rFonts w:hint="eastAsia" w:ascii="黑体" w:eastAsia="黑体"/>
          <w:color w:val="auto"/>
          <w:sz w:val="28"/>
          <w:szCs w:val="28"/>
          <w:lang w:eastAsia="zh-CN"/>
        </w:rPr>
        <w:t>经营活动中前三年内</w:t>
      </w:r>
      <w:r>
        <w:rPr>
          <w:rFonts w:hint="eastAsia" w:ascii="黑体" w:eastAsia="黑体"/>
          <w:color w:val="auto"/>
          <w:sz w:val="28"/>
          <w:szCs w:val="28"/>
        </w:rPr>
        <w:t>未有重大违法记录、没有不良信用记录的声明函</w:t>
      </w:r>
    </w:p>
    <w:p>
      <w:pPr>
        <w:spacing w:after="0" w:line="360" w:lineRule="auto"/>
        <w:ind w:firstLine="420" w:firstLineChars="200"/>
        <w:rPr>
          <w:rFonts w:ascii="宋体" w:hAnsi="宋体" w:eastAsia="宋体" w:cs="宋体"/>
          <w:color w:val="auto"/>
          <w:sz w:val="21"/>
          <w:szCs w:val="21"/>
        </w:rPr>
      </w:pP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lang w:eastAsia="zh-CN"/>
        </w:rPr>
        <w:t>三方诚信招标有限公司</w:t>
      </w:r>
      <w:r>
        <w:rPr>
          <w:rFonts w:hint="eastAsia" w:ascii="宋体" w:hAnsi="宋体" w:eastAsia="宋体" w:cs="宋体"/>
          <w:color w:val="auto"/>
          <w:sz w:val="21"/>
          <w:szCs w:val="21"/>
        </w:rPr>
        <w:t>东莞分公司：</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我公司郑重承诺：在参加“</w:t>
      </w:r>
      <w:r>
        <w:rPr>
          <w:rFonts w:hint="eastAsia" w:ascii="宋体" w:hAnsi="宋体" w:eastAsia="宋体" w:cs="宋体"/>
          <w:color w:val="auto"/>
          <w:sz w:val="21"/>
          <w:szCs w:val="21"/>
          <w:u w:val="single"/>
        </w:rPr>
        <w:t xml:space="preserve">       （采购项目名称）</w:t>
      </w:r>
      <w:r>
        <w:rPr>
          <w:rFonts w:hint="eastAsia" w:ascii="宋体" w:hAnsi="宋体" w:eastAsia="宋体" w:cs="宋体"/>
          <w:color w:val="auto"/>
          <w:sz w:val="21"/>
          <w:szCs w:val="21"/>
        </w:rPr>
        <w:t>” （项目编号: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color w:val="auto"/>
          <w:sz w:val="21"/>
          <w:szCs w:val="21"/>
        </w:rPr>
      </w:pP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投标人名称（盖章）：</w:t>
      </w: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日期：</w:t>
      </w:r>
    </w:p>
    <w:p>
      <w:pPr>
        <w:adjustRightInd/>
        <w:snapToGrid/>
        <w:spacing w:line="276" w:lineRule="auto"/>
        <w:rPr>
          <w:rFonts w:ascii="楷体_GB2312" w:eastAsia="楷体_GB2312" w:hAnsiTheme="majorHAnsi" w:cstheme="majorBidi"/>
          <w:b/>
          <w:bCs/>
          <w:color w:val="auto"/>
          <w:sz w:val="24"/>
          <w:szCs w:val="28"/>
        </w:rPr>
      </w:pPr>
      <w:bookmarkStart w:id="151" w:name="_Toc417907703"/>
      <w:r>
        <w:rPr>
          <w:rFonts w:ascii="楷体_GB2312" w:eastAsia="楷体_GB2312"/>
          <w:color w:val="auto"/>
          <w:sz w:val="24"/>
        </w:rPr>
        <w:br w:type="page"/>
      </w:r>
    </w:p>
    <w:p>
      <w:pPr>
        <w:pStyle w:val="5"/>
        <w:widowControl w:val="0"/>
        <w:overflowPunct w:val="0"/>
        <w:spacing w:before="0" w:after="0" w:line="240" w:lineRule="auto"/>
        <w:rPr>
          <w:color w:val="auto"/>
        </w:rPr>
      </w:pPr>
      <w:bookmarkStart w:id="152" w:name="_Toc26259"/>
      <w:r>
        <w:rPr>
          <w:rFonts w:hint="eastAsia" w:ascii="宋体" w:hAnsi="宋体" w:eastAsia="宋体"/>
          <w:color w:val="auto"/>
          <w:sz w:val="21"/>
          <w:szCs w:val="21"/>
        </w:rPr>
        <w:t>附件18. 中小企业声明函（投标人为中小企业时适用）</w:t>
      </w:r>
      <w:bookmarkEnd w:id="151"/>
      <w:bookmarkEnd w:id="152"/>
    </w:p>
    <w:p>
      <w:pPr>
        <w:jc w:val="center"/>
        <w:rPr>
          <w:rFonts w:ascii="微软雅黑" w:hAnsi="微软雅黑" w:cs="微软雅黑"/>
          <w:b/>
          <w:color w:val="auto"/>
          <w:sz w:val="28"/>
          <w:szCs w:val="28"/>
        </w:rPr>
      </w:pPr>
    </w:p>
    <w:p>
      <w:pPr>
        <w:jc w:val="center"/>
        <w:rPr>
          <w:rFonts w:ascii="黑体" w:eastAsia="黑体"/>
          <w:color w:val="auto"/>
          <w:sz w:val="28"/>
          <w:szCs w:val="28"/>
        </w:rPr>
      </w:pPr>
      <w:r>
        <w:rPr>
          <w:rFonts w:hint="eastAsia" w:ascii="黑体" w:eastAsia="黑体"/>
          <w:color w:val="auto"/>
          <w:sz w:val="28"/>
          <w:szCs w:val="28"/>
        </w:rPr>
        <w:t>中小企业声明函</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本公司郑重声明，根据《政府采购促进中小企业发展暂行办法》（财库[2011]181号）的规定，本公司为</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企业。即，本公司同时满足以下条件：</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2、本公司参加</w:t>
      </w:r>
      <w:r>
        <w:rPr>
          <w:rFonts w:hint="eastAsia" w:ascii="宋体" w:hAnsi="宋体" w:eastAsia="宋体"/>
          <w:color w:val="auto"/>
          <w:sz w:val="21"/>
          <w:szCs w:val="21"/>
          <w:u w:val="single"/>
        </w:rPr>
        <w:t>　　（采购人）　　</w:t>
      </w:r>
      <w:r>
        <w:rPr>
          <w:rFonts w:hint="eastAsia" w:ascii="宋体" w:hAnsi="宋体" w:eastAsia="宋体"/>
          <w:color w:val="auto"/>
          <w:sz w:val="21"/>
          <w:szCs w:val="21"/>
        </w:rPr>
        <w:t>的</w:t>
      </w:r>
      <w:r>
        <w:rPr>
          <w:rFonts w:hint="eastAsia" w:ascii="宋体" w:hAnsi="宋体" w:eastAsia="宋体"/>
          <w:color w:val="auto"/>
          <w:sz w:val="21"/>
          <w:szCs w:val="21"/>
          <w:u w:val="single"/>
        </w:rPr>
        <w:t>　　（采购项目）　　</w:t>
      </w:r>
      <w:r>
        <w:rPr>
          <w:rFonts w:hint="eastAsia" w:ascii="宋体" w:hAnsi="宋体" w:eastAsia="宋体"/>
          <w:color w:val="auto"/>
          <w:sz w:val="21"/>
          <w:szCs w:val="21"/>
        </w:rPr>
        <w:t>采购活动提供本企业制造的货物，由本企业承担工程、提供服务，或者提供其他</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企业制造的货物。本条所称货物不包括使用大型企业注册商标的货物。</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本公司对上述声明的真实性负责。如有虚假，将依法承担相应责任。</w:t>
      </w: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投标人名称（加盖公章）：</w:t>
      </w: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日      期：</w:t>
      </w:r>
    </w:p>
    <w:p>
      <w:pPr>
        <w:rPr>
          <w:rFonts w:ascii="宋体" w:hAnsi="宋体" w:eastAsia="宋体"/>
          <w:color w:val="auto"/>
          <w:sz w:val="21"/>
          <w:szCs w:val="21"/>
        </w:rPr>
      </w:pPr>
      <w:r>
        <w:rPr>
          <w:rFonts w:hint="eastAsia" w:ascii="宋体" w:hAnsi="宋体" w:eastAsia="宋体"/>
          <w:color w:val="auto"/>
          <w:sz w:val="21"/>
          <w:szCs w:val="21"/>
        </w:rPr>
        <w:t>注：</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投标人应根据《关于印发中小企业划型标准规定的通知》（工信部联企业[2011]300号）的有关规定如实填写此表。（监狱企业视同小型、微型企业，监狱企业参加政府采购活动时，应当提供由省级以上监狱管理局、戒毒管理局(含新疆生产建设兵团)出具的属于监狱企业的证明文件）</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2、若投标人不属于规定的中小企业范围，或提供的产品不是中小企业制造的，请勿提交。</w:t>
      </w:r>
    </w:p>
    <w:p>
      <w:pPr>
        <w:spacing w:after="0" w:line="480" w:lineRule="auto"/>
        <w:ind w:firstLine="420" w:firstLineChars="200"/>
        <w:rPr>
          <w:rFonts w:ascii="楷体_GB2312" w:eastAsia="楷体_GB2312"/>
          <w:color w:val="auto"/>
          <w:sz w:val="24"/>
        </w:rPr>
      </w:pPr>
      <w:r>
        <w:rPr>
          <w:rFonts w:hint="eastAsia" w:ascii="宋体" w:hAnsi="宋体" w:eastAsia="宋体"/>
          <w:color w:val="auto"/>
          <w:sz w:val="21"/>
          <w:szCs w:val="21"/>
        </w:rPr>
        <w:t>3、投标人应该在《报价明细表》中单独列明属于小型和微型企业产品（货物、承担的工程或者服务）的报价，若投标人只提供《中小企业声明函》但未列明小型或微型企业产品的，在计算价格得分时不予以相应的扣除。</w:t>
      </w:r>
    </w:p>
    <w:p>
      <w:pPr>
        <w:rPr>
          <w:rFonts w:ascii="楷体_GB2312" w:eastAsia="楷体_GB2312"/>
          <w:color w:val="auto"/>
          <w:sz w:val="24"/>
        </w:rPr>
      </w:pPr>
    </w:p>
    <w:p>
      <w:pPr>
        <w:adjustRightInd/>
        <w:snapToGrid/>
        <w:spacing w:line="276" w:lineRule="auto"/>
        <w:rPr>
          <w:rFonts w:ascii="楷体_GB2312" w:eastAsia="楷体_GB2312" w:hAnsiTheme="majorHAnsi" w:cstheme="majorBidi"/>
          <w:b/>
          <w:bCs/>
          <w:color w:val="auto"/>
          <w:sz w:val="24"/>
          <w:szCs w:val="28"/>
        </w:rPr>
      </w:pPr>
      <w:r>
        <w:rPr>
          <w:rFonts w:ascii="楷体_GB2312" w:eastAsia="楷体_GB2312"/>
          <w:color w:val="auto"/>
          <w:sz w:val="24"/>
        </w:rPr>
        <w:br w:type="page"/>
      </w:r>
    </w:p>
    <w:p>
      <w:pPr>
        <w:pStyle w:val="5"/>
        <w:widowControl w:val="0"/>
        <w:overflowPunct w:val="0"/>
        <w:spacing w:before="0" w:after="0" w:line="240" w:lineRule="auto"/>
        <w:rPr>
          <w:rFonts w:ascii="楷体_GB2312" w:eastAsia="楷体_GB2312"/>
          <w:color w:val="auto"/>
          <w:sz w:val="24"/>
        </w:rPr>
      </w:pPr>
      <w:bookmarkStart w:id="153" w:name="_Toc11132"/>
      <w:r>
        <w:rPr>
          <w:rFonts w:hint="eastAsia" w:ascii="宋体" w:hAnsi="宋体" w:eastAsia="宋体"/>
          <w:color w:val="auto"/>
          <w:sz w:val="21"/>
          <w:szCs w:val="21"/>
        </w:rPr>
        <w:t>附件19.《残疾人福利性单位声明函》（残疾人福利性单位适用）</w:t>
      </w:r>
      <w:bookmarkEnd w:id="153"/>
    </w:p>
    <w:p>
      <w:pPr>
        <w:jc w:val="center"/>
        <w:rPr>
          <w:color w:val="auto"/>
        </w:rPr>
      </w:pPr>
    </w:p>
    <w:p>
      <w:pPr>
        <w:jc w:val="center"/>
        <w:rPr>
          <w:rFonts w:ascii="黑体" w:eastAsia="黑体"/>
          <w:color w:val="auto"/>
          <w:sz w:val="28"/>
          <w:szCs w:val="28"/>
        </w:rPr>
      </w:pPr>
      <w:r>
        <w:rPr>
          <w:rFonts w:hint="eastAsia" w:ascii="黑体" w:eastAsia="黑体"/>
          <w:color w:val="auto"/>
          <w:sz w:val="28"/>
          <w:szCs w:val="28"/>
        </w:rPr>
        <w:t>残疾人福利性单位声明函</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本单位对上述声明的真实性负责。如有虚假，将依法承担相应责任。</w:t>
      </w:r>
    </w:p>
    <w:p>
      <w:pPr>
        <w:spacing w:after="0" w:line="480" w:lineRule="auto"/>
        <w:jc w:val="right"/>
        <w:rPr>
          <w:rFonts w:ascii="宋体" w:hAnsi="宋体" w:eastAsia="宋体"/>
          <w:color w:val="auto"/>
          <w:sz w:val="21"/>
          <w:szCs w:val="21"/>
        </w:rPr>
      </w:pP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单位名称（盖章）：</w:t>
      </w:r>
      <w:bookmarkStart w:id="154" w:name="_Toc20910"/>
      <w:bookmarkStart w:id="155" w:name="_Toc508960153"/>
      <w:bookmarkStart w:id="156" w:name="_Toc30277"/>
      <w:bookmarkStart w:id="157" w:name="_Toc508958703"/>
      <w:bookmarkStart w:id="158" w:name="_Toc30247"/>
      <w:bookmarkStart w:id="159" w:name="_Toc509844825"/>
      <w:bookmarkStart w:id="160" w:name="_Toc509927455"/>
      <w:bookmarkStart w:id="161" w:name="_Toc17761"/>
      <w:bookmarkStart w:id="162" w:name="_Toc22970"/>
      <w:bookmarkStart w:id="163" w:name="_Toc509479530"/>
      <w:bookmarkStart w:id="164" w:name="_Toc508898066"/>
      <w:bookmarkStart w:id="165" w:name="_Toc510171693"/>
    </w:p>
    <w:p>
      <w:pPr>
        <w:spacing w:after="0" w:line="480" w:lineRule="auto"/>
        <w:jc w:val="right"/>
        <w:rPr>
          <w:rFonts w:ascii="宋体" w:hAnsi="宋体" w:eastAsia="宋体"/>
          <w:color w:val="auto"/>
          <w:sz w:val="21"/>
          <w:szCs w:val="21"/>
        </w:rPr>
      </w:pP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日  期：</w:t>
      </w:r>
      <w:bookmarkEnd w:id="154"/>
      <w:bookmarkEnd w:id="155"/>
      <w:bookmarkEnd w:id="156"/>
      <w:bookmarkEnd w:id="157"/>
      <w:bookmarkEnd w:id="158"/>
      <w:bookmarkEnd w:id="159"/>
      <w:bookmarkEnd w:id="160"/>
      <w:bookmarkEnd w:id="161"/>
      <w:bookmarkEnd w:id="162"/>
      <w:bookmarkEnd w:id="163"/>
      <w:bookmarkEnd w:id="164"/>
      <w:bookmarkEnd w:id="165"/>
    </w:p>
    <w:p>
      <w:pPr>
        <w:pStyle w:val="2"/>
        <w:rPr>
          <w:color w:val="auto"/>
        </w:rPr>
      </w:pPr>
    </w:p>
    <w:p>
      <w:pPr>
        <w:spacing w:after="0" w:line="480" w:lineRule="auto"/>
        <w:ind w:firstLine="420" w:firstLineChars="200"/>
        <w:rPr>
          <w:rFonts w:ascii="宋体" w:hAnsi="宋体" w:eastAsia="宋体"/>
          <w:color w:val="auto"/>
          <w:sz w:val="21"/>
          <w:szCs w:val="21"/>
        </w:rPr>
      </w:pPr>
      <w:bookmarkStart w:id="166" w:name="_Toc31520"/>
      <w:bookmarkStart w:id="167" w:name="_Toc510171694"/>
      <w:bookmarkStart w:id="168" w:name="_Toc509927456"/>
      <w:bookmarkStart w:id="169" w:name="_Toc508958704"/>
      <w:bookmarkStart w:id="170" w:name="_Toc28527"/>
      <w:bookmarkStart w:id="171" w:name="_Toc508960154"/>
      <w:bookmarkStart w:id="172" w:name="_Toc509844826"/>
      <w:bookmarkStart w:id="173" w:name="_Toc26216"/>
      <w:bookmarkStart w:id="174" w:name="_Toc509479531"/>
      <w:bookmarkStart w:id="175" w:name="_Toc5447"/>
      <w:bookmarkStart w:id="176" w:name="_Toc21053"/>
      <w:bookmarkStart w:id="177" w:name="_Toc508898067"/>
      <w:r>
        <w:rPr>
          <w:rFonts w:hint="eastAsia" w:ascii="宋体" w:hAnsi="宋体" w:eastAsia="宋体"/>
          <w:color w:val="auto"/>
          <w:sz w:val="21"/>
          <w:szCs w:val="21"/>
        </w:rPr>
        <w:t>注：（1）符合《财政部 民政部 中国残疾人联合会关于促进残疾人就业政府采购政策的通知》（财库〔2017〕 141号）规定条件的残疾人福利性单位应当提供《残疾人福利性单位声明函》。</w:t>
      </w:r>
      <w:bookmarkEnd w:id="166"/>
      <w:bookmarkEnd w:id="167"/>
      <w:bookmarkEnd w:id="168"/>
      <w:bookmarkEnd w:id="169"/>
      <w:bookmarkEnd w:id="170"/>
      <w:bookmarkEnd w:id="171"/>
      <w:bookmarkEnd w:id="172"/>
      <w:bookmarkEnd w:id="173"/>
      <w:bookmarkEnd w:id="174"/>
      <w:bookmarkEnd w:id="175"/>
      <w:bookmarkEnd w:id="176"/>
      <w:bookmarkEnd w:id="177"/>
    </w:p>
    <w:p>
      <w:pPr>
        <w:spacing w:after="0" w:line="480" w:lineRule="auto"/>
        <w:ind w:firstLine="420" w:firstLineChars="200"/>
        <w:rPr>
          <w:rFonts w:ascii="宋体" w:hAnsi="宋体" w:eastAsia="宋体"/>
          <w:color w:val="auto"/>
          <w:sz w:val="21"/>
          <w:szCs w:val="21"/>
        </w:rPr>
      </w:pPr>
      <w:bookmarkStart w:id="178" w:name="_Toc510171695"/>
      <w:bookmarkStart w:id="179" w:name="_Toc509927457"/>
      <w:bookmarkStart w:id="180" w:name="_Toc509479532"/>
      <w:bookmarkStart w:id="181" w:name="_Toc9148"/>
      <w:bookmarkStart w:id="182" w:name="_Toc24848"/>
      <w:bookmarkStart w:id="183" w:name="_Toc28626"/>
      <w:bookmarkStart w:id="184" w:name="_Toc508960155"/>
      <w:bookmarkStart w:id="185" w:name="_Toc508958705"/>
      <w:bookmarkStart w:id="186" w:name="_Toc28126"/>
      <w:bookmarkStart w:id="187" w:name="_Toc14653"/>
      <w:bookmarkStart w:id="188" w:name="_Toc508898068"/>
      <w:bookmarkStart w:id="189" w:name="_Toc509844827"/>
      <w:r>
        <w:rPr>
          <w:rFonts w:hint="eastAsia" w:ascii="宋体" w:hAnsi="宋体" w:eastAsia="宋体"/>
          <w:color w:val="auto"/>
          <w:sz w:val="21"/>
          <w:szCs w:val="21"/>
        </w:rPr>
        <w:t>（2）中标人为残疾人福利性单位的，采购代理机构将随中标结果同时公告其《残疾人福利性单位声明函》，接受社会监督。</w:t>
      </w:r>
      <w:bookmarkEnd w:id="178"/>
      <w:bookmarkEnd w:id="179"/>
      <w:bookmarkEnd w:id="180"/>
      <w:bookmarkEnd w:id="181"/>
      <w:bookmarkEnd w:id="182"/>
      <w:bookmarkEnd w:id="183"/>
      <w:bookmarkEnd w:id="184"/>
      <w:bookmarkEnd w:id="185"/>
      <w:bookmarkEnd w:id="186"/>
      <w:bookmarkEnd w:id="187"/>
      <w:bookmarkEnd w:id="188"/>
      <w:bookmarkEnd w:id="189"/>
    </w:p>
    <w:p>
      <w:pPr>
        <w:spacing w:after="0" w:line="480" w:lineRule="auto"/>
        <w:ind w:firstLine="420" w:firstLineChars="200"/>
        <w:rPr>
          <w:rFonts w:ascii="宋体" w:hAnsi="宋体" w:eastAsia="宋体"/>
          <w:color w:val="auto"/>
          <w:sz w:val="21"/>
          <w:szCs w:val="21"/>
        </w:rPr>
      </w:pPr>
      <w:bookmarkStart w:id="190" w:name="_Toc28044"/>
      <w:bookmarkStart w:id="191" w:name="_Toc508960156"/>
      <w:bookmarkStart w:id="192" w:name="_Toc28686"/>
      <w:bookmarkStart w:id="193" w:name="_Toc7858"/>
      <w:bookmarkStart w:id="194" w:name="_Toc510171696"/>
      <w:bookmarkStart w:id="195" w:name="_Toc509927458"/>
      <w:bookmarkStart w:id="196" w:name="_Toc509844828"/>
      <w:bookmarkStart w:id="197" w:name="_Toc22981"/>
      <w:bookmarkStart w:id="198" w:name="_Toc508898069"/>
      <w:bookmarkStart w:id="199" w:name="_Toc9837"/>
      <w:bookmarkStart w:id="200" w:name="_Toc509479533"/>
      <w:bookmarkStart w:id="201" w:name="_Toc508958706"/>
      <w:r>
        <w:rPr>
          <w:rFonts w:hint="eastAsia" w:ascii="宋体" w:hAnsi="宋体" w:eastAsia="宋体"/>
          <w:color w:val="auto"/>
          <w:sz w:val="21"/>
          <w:szCs w:val="21"/>
        </w:rPr>
        <w:t>（3）投标人提供的《残疾人福利性单位声明函》与事实不符的，依照《政府采购法》第七十七条第一款的规定追究法律责任。</w:t>
      </w:r>
      <w:bookmarkEnd w:id="190"/>
      <w:bookmarkEnd w:id="191"/>
      <w:bookmarkEnd w:id="192"/>
      <w:bookmarkEnd w:id="193"/>
      <w:bookmarkEnd w:id="194"/>
      <w:bookmarkEnd w:id="195"/>
      <w:bookmarkEnd w:id="196"/>
      <w:bookmarkEnd w:id="197"/>
      <w:bookmarkEnd w:id="198"/>
      <w:bookmarkEnd w:id="199"/>
      <w:bookmarkEnd w:id="200"/>
      <w:bookmarkEnd w:id="201"/>
    </w:p>
    <w:p>
      <w:pPr>
        <w:spacing w:after="0" w:line="480" w:lineRule="auto"/>
        <w:ind w:firstLine="420" w:firstLineChars="200"/>
        <w:rPr>
          <w:rFonts w:ascii="宋体" w:hAnsi="宋体" w:eastAsia="宋体"/>
          <w:color w:val="auto"/>
          <w:sz w:val="21"/>
          <w:szCs w:val="21"/>
        </w:rPr>
      </w:pPr>
      <w:bookmarkStart w:id="202" w:name="_Toc5289"/>
      <w:bookmarkStart w:id="203" w:name="_Toc508898070"/>
      <w:bookmarkStart w:id="204" w:name="_Toc18843"/>
      <w:bookmarkStart w:id="205" w:name="_Toc510171697"/>
      <w:bookmarkStart w:id="206" w:name="_Toc509844829"/>
      <w:bookmarkStart w:id="207" w:name="_Toc508960157"/>
      <w:bookmarkStart w:id="208" w:name="_Toc509479534"/>
      <w:bookmarkStart w:id="209" w:name="_Toc508958707"/>
      <w:bookmarkStart w:id="210" w:name="_Toc509927459"/>
      <w:r>
        <w:rPr>
          <w:rFonts w:hint="eastAsia" w:ascii="宋体" w:hAnsi="宋体" w:eastAsia="宋体"/>
          <w:color w:val="auto"/>
          <w:sz w:val="21"/>
          <w:szCs w:val="21"/>
        </w:rPr>
        <w:t>（4）残疾人福利性单位视同小型、微型企业，享受评审中价格扣除。残疾人福利性单位属于小型、微型企业的，不重复享受政策。</w:t>
      </w:r>
      <w:bookmarkEnd w:id="202"/>
      <w:bookmarkEnd w:id="203"/>
      <w:bookmarkEnd w:id="204"/>
      <w:bookmarkEnd w:id="205"/>
      <w:bookmarkEnd w:id="206"/>
      <w:bookmarkEnd w:id="207"/>
      <w:bookmarkEnd w:id="208"/>
      <w:bookmarkEnd w:id="209"/>
      <w:bookmarkEnd w:id="210"/>
    </w:p>
    <w:p>
      <w:pPr>
        <w:adjustRightInd/>
        <w:snapToGrid/>
        <w:spacing w:line="276" w:lineRule="auto"/>
        <w:rPr>
          <w:rFonts w:ascii="宋体" w:hAnsi="宋体" w:eastAsia="宋体"/>
          <w:bCs/>
          <w:color w:val="auto"/>
          <w:sz w:val="21"/>
          <w:szCs w:val="21"/>
        </w:rPr>
      </w:pPr>
      <w:r>
        <w:rPr>
          <w:rFonts w:hint="eastAsia" w:ascii="宋体" w:hAnsi="宋体" w:eastAsia="宋体"/>
          <w:bCs/>
          <w:color w:val="auto"/>
          <w:sz w:val="21"/>
          <w:szCs w:val="21"/>
        </w:rPr>
        <w:br w:type="page"/>
      </w:r>
    </w:p>
    <w:p>
      <w:pPr>
        <w:pStyle w:val="5"/>
        <w:widowControl w:val="0"/>
        <w:overflowPunct w:val="0"/>
        <w:spacing w:before="0" w:after="0" w:line="240" w:lineRule="auto"/>
        <w:rPr>
          <w:color w:val="auto"/>
        </w:rPr>
      </w:pPr>
      <w:bookmarkStart w:id="211" w:name="_Toc17460"/>
      <w:r>
        <w:rPr>
          <w:rFonts w:hint="eastAsia" w:ascii="宋体" w:hAnsi="宋体" w:eastAsia="宋体"/>
          <w:color w:val="auto"/>
          <w:sz w:val="21"/>
          <w:szCs w:val="21"/>
        </w:rPr>
        <w:t>附件20. 投标保证金汇入情况说明格式</w:t>
      </w:r>
      <w:bookmarkEnd w:id="211"/>
    </w:p>
    <w:p>
      <w:pPr>
        <w:rPr>
          <w:color w:val="auto"/>
        </w:rPr>
      </w:pPr>
    </w:p>
    <w:p>
      <w:pPr>
        <w:jc w:val="center"/>
        <w:rPr>
          <w:rFonts w:ascii="黑体" w:eastAsia="黑体"/>
          <w:color w:val="auto"/>
          <w:sz w:val="28"/>
          <w:szCs w:val="28"/>
        </w:rPr>
      </w:pPr>
      <w:r>
        <w:rPr>
          <w:rFonts w:hint="eastAsia" w:ascii="黑体" w:eastAsia="黑体"/>
          <w:color w:val="auto"/>
          <w:sz w:val="28"/>
          <w:szCs w:val="28"/>
        </w:rPr>
        <w:t>投标保证金汇入情况说明</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致：</w:t>
      </w:r>
      <w:r>
        <w:rPr>
          <w:rFonts w:hint="eastAsia" w:ascii="宋体" w:hAnsi="宋体" w:eastAsia="宋体"/>
          <w:color w:val="auto"/>
          <w:sz w:val="21"/>
          <w:szCs w:val="21"/>
          <w:lang w:eastAsia="zh-CN"/>
        </w:rPr>
        <w:t>三方诚信招标有限公司</w:t>
      </w:r>
      <w:r>
        <w:rPr>
          <w:rFonts w:hint="eastAsia" w:ascii="宋体" w:hAnsi="宋体" w:eastAsia="宋体"/>
          <w:color w:val="auto"/>
          <w:sz w:val="21"/>
          <w:szCs w:val="21"/>
        </w:rPr>
        <w:t>东莞分公司：</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本单位已按</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项目</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包（</w:t>
      </w:r>
      <w:r>
        <w:rPr>
          <w:rFonts w:hint="eastAsia" w:ascii="宋体" w:hAnsi="宋体" w:eastAsia="宋体"/>
          <w:color w:val="auto"/>
          <w:sz w:val="21"/>
          <w:szCs w:val="21"/>
          <w:lang w:eastAsia="zh-CN"/>
        </w:rPr>
        <w:t>采购项目编号</w:t>
      </w:r>
      <w:r>
        <w:rPr>
          <w:rFonts w:hint="eastAsia" w:ascii="宋体" w:hAnsi="宋体" w:eastAsia="宋体"/>
          <w:color w:val="auto"/>
          <w:sz w:val="21"/>
          <w:szCs w:val="21"/>
        </w:rPr>
        <w:t>：</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）的招标文件要求，于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日前以</w:t>
      </w:r>
      <w:r>
        <w:rPr>
          <w:rFonts w:hint="eastAsia" w:ascii="宋体" w:hAnsi="宋体" w:eastAsia="宋体"/>
          <w:color w:val="auto"/>
          <w:sz w:val="21"/>
          <w:szCs w:val="21"/>
          <w:u w:val="single"/>
        </w:rPr>
        <w:t xml:space="preserve">           （付款形式）</w:t>
      </w:r>
      <w:r>
        <w:rPr>
          <w:rFonts w:hint="eastAsia" w:ascii="宋体" w:hAnsi="宋体" w:eastAsia="宋体"/>
          <w:color w:val="auto"/>
          <w:sz w:val="21"/>
          <w:szCs w:val="21"/>
        </w:rPr>
        <w:t>方式汇入指定帐户（帐户名称：</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，帐号：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,开户银行：</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本单位投标保证金的汇款情况：（详见附件－投标保证金进帐单）</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汇出时间：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汇款金额：（大写）人民币</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元（小写：￥</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汇款帐户名称：</w:t>
      </w:r>
      <w:r>
        <w:rPr>
          <w:rFonts w:hint="eastAsia" w:ascii="宋体" w:hAnsi="宋体" w:eastAsia="宋体"/>
          <w:color w:val="auto"/>
          <w:sz w:val="21"/>
          <w:szCs w:val="21"/>
          <w:u w:val="single"/>
        </w:rPr>
        <w:t xml:space="preserve">  （必须是投标时使用的帐户名）   </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帐        号：</w:t>
      </w:r>
      <w:r>
        <w:rPr>
          <w:rFonts w:hint="eastAsia" w:ascii="宋体" w:hAnsi="宋体" w:eastAsia="宋体"/>
          <w:color w:val="auto"/>
          <w:sz w:val="21"/>
          <w:szCs w:val="21"/>
          <w:u w:val="single"/>
        </w:rPr>
        <w:t xml:space="preserve">  （必须是投标时使用的帐号）     </w:t>
      </w:r>
    </w:p>
    <w:p>
      <w:pPr>
        <w:spacing w:after="0" w:line="480" w:lineRule="auto"/>
        <w:ind w:firstLine="420" w:firstLineChars="200"/>
        <w:rPr>
          <w:rFonts w:ascii="宋体" w:hAnsi="宋体" w:eastAsia="宋体"/>
          <w:color w:val="auto"/>
          <w:sz w:val="21"/>
          <w:szCs w:val="21"/>
          <w:u w:val="single"/>
        </w:rPr>
      </w:pPr>
      <w:r>
        <w:rPr>
          <w:rFonts w:hint="eastAsia" w:ascii="宋体" w:hAnsi="宋体" w:eastAsia="宋体"/>
          <w:color w:val="auto"/>
          <w:sz w:val="21"/>
          <w:szCs w:val="21"/>
        </w:rPr>
        <w:t>开 户  银 行：</w:t>
      </w:r>
      <w:r>
        <w:rPr>
          <w:rFonts w:hint="eastAsia" w:ascii="宋体" w:hAnsi="宋体" w:eastAsia="宋体"/>
          <w:color w:val="auto"/>
          <w:sz w:val="21"/>
          <w:szCs w:val="21"/>
          <w:u w:val="single"/>
        </w:rPr>
        <w:t xml:space="preserve">  （      银行   分行  支行    ）</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本单位谨承诺上述资料是正确、真实的，如因上述证明与事实不符导致的一切损失，本单位保证承担赔偿等一切法律责任。</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投标保证金退回时，请按上述资料退回。</w:t>
      </w:r>
    </w:p>
    <w:p>
      <w:pPr>
        <w:spacing w:after="0" w:line="480" w:lineRule="auto"/>
        <w:ind w:right="884" w:rightChars="402"/>
        <w:jc w:val="right"/>
        <w:rPr>
          <w:rFonts w:ascii="宋体" w:hAnsi="宋体" w:eastAsia="宋体"/>
          <w:color w:val="auto"/>
          <w:sz w:val="21"/>
          <w:szCs w:val="21"/>
        </w:rPr>
      </w:pPr>
      <w:r>
        <w:rPr>
          <w:rFonts w:hint="eastAsia" w:ascii="宋体" w:hAnsi="宋体" w:eastAsia="宋体"/>
          <w:color w:val="auto"/>
          <w:sz w:val="21"/>
          <w:szCs w:val="21"/>
        </w:rPr>
        <w:t>（单位公章）</w:t>
      </w:r>
    </w:p>
    <w:p>
      <w:pPr>
        <w:spacing w:after="0" w:line="480" w:lineRule="auto"/>
        <w:ind w:right="658" w:rightChars="299"/>
        <w:jc w:val="right"/>
        <w:rPr>
          <w:rFonts w:ascii="宋体" w:hAnsi="宋体" w:eastAsia="宋体"/>
          <w:color w:val="auto"/>
          <w:sz w:val="21"/>
          <w:szCs w:val="21"/>
        </w:rPr>
      </w:pPr>
      <w:r>
        <w:rPr>
          <w:rFonts w:hint="eastAsia" w:ascii="宋体" w:hAnsi="宋体" w:eastAsia="宋体"/>
          <w:color w:val="auto"/>
          <w:sz w:val="21"/>
          <w:szCs w:val="21"/>
        </w:rPr>
        <w:t>年 月 日</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单位名称：</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单位地址：</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联系人：</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单位电话：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联系人手机：</w:t>
      </w:r>
      <w:r>
        <w:rPr>
          <w:rFonts w:hint="eastAsia" w:ascii="宋体" w:hAnsi="宋体" w:eastAsia="宋体"/>
          <w:color w:val="auto"/>
          <w:sz w:val="21"/>
          <w:szCs w:val="21"/>
          <w:u w:val="single"/>
        </w:rPr>
        <w:t xml:space="preserve">              </w:t>
      </w:r>
    </w:p>
    <w:p>
      <w:pPr>
        <w:spacing w:after="0"/>
        <w:rPr>
          <w:rFonts w:ascii="宋体" w:hAnsi="宋体" w:eastAsia="宋体"/>
          <w:color w:val="auto"/>
          <w:sz w:val="21"/>
          <w:szCs w:val="21"/>
        </w:rPr>
      </w:pPr>
    </w:p>
    <w:p>
      <w:pPr>
        <w:spacing w:after="0"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br w:type="page"/>
      </w:r>
    </w:p>
    <w:p>
      <w:pPr>
        <w:spacing w:after="0"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附：我方投标保证金汇款凭证</w:t>
      </w:r>
    </w:p>
    <w:tbl>
      <w:tblPr>
        <w:tblStyle w:val="17"/>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9" w:hRule="atLeast"/>
        </w:trPr>
        <w:tc>
          <w:tcPr>
            <w:tcW w:w="8953" w:type="dxa"/>
            <w:vAlign w:val="center"/>
          </w:tcPr>
          <w:p>
            <w:pPr>
              <w:tabs>
                <w:tab w:val="left" w:pos="3885"/>
              </w:tabs>
              <w:spacing w:line="360" w:lineRule="auto"/>
              <w:jc w:val="center"/>
              <w:rPr>
                <w:rFonts w:ascii="宋体" w:hAnsi="宋体" w:eastAsia="宋体"/>
                <w:color w:val="auto"/>
                <w:sz w:val="21"/>
                <w:szCs w:val="21"/>
              </w:rPr>
            </w:pPr>
            <w:r>
              <w:rPr>
                <w:rFonts w:hint="eastAsia" w:ascii="宋体" w:hAnsi="宋体" w:eastAsia="宋体"/>
                <w:color w:val="auto"/>
                <w:sz w:val="21"/>
                <w:szCs w:val="21"/>
              </w:rPr>
              <w:t>（粘贴汇款单或转账</w:t>
            </w:r>
            <w:r>
              <w:rPr>
                <w:rFonts w:ascii="宋体" w:hAnsi="宋体" w:eastAsia="宋体"/>
                <w:color w:val="auto"/>
                <w:sz w:val="21"/>
                <w:szCs w:val="21"/>
              </w:rPr>
              <w:t>凭证</w:t>
            </w:r>
            <w:r>
              <w:rPr>
                <w:rFonts w:hint="eastAsia" w:ascii="宋体" w:hAnsi="宋体" w:eastAsia="宋体"/>
                <w:color w:val="auto"/>
                <w:sz w:val="21"/>
                <w:szCs w:val="21"/>
              </w:rPr>
              <w:t>复印件，并在骑缝上加盖投标人公章，或是直接把转账</w:t>
            </w:r>
            <w:r>
              <w:rPr>
                <w:rFonts w:ascii="宋体" w:hAnsi="宋体" w:eastAsia="宋体"/>
                <w:color w:val="auto"/>
                <w:sz w:val="21"/>
                <w:szCs w:val="21"/>
              </w:rPr>
              <w:t>凭证</w:t>
            </w:r>
            <w:r>
              <w:rPr>
                <w:rFonts w:hint="eastAsia" w:ascii="宋体" w:hAnsi="宋体" w:eastAsia="宋体"/>
                <w:color w:val="auto"/>
                <w:sz w:val="21"/>
                <w:szCs w:val="21"/>
              </w:rPr>
              <w:t>复印到此张纸上）</w:t>
            </w:r>
          </w:p>
        </w:tc>
      </w:tr>
    </w:tbl>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注：此表既要装订在投标文件中，又要按投标人须知的规定与开标一览表、投标保证金汇款底单复印件及授权委托书一同密封装入开标文件，开标文件单独提交。</w:t>
      </w:r>
    </w:p>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br w:type="page"/>
      </w:r>
    </w:p>
    <w:p>
      <w:pPr>
        <w:pStyle w:val="5"/>
        <w:keepNext/>
        <w:keepLines/>
        <w:pageBreakBefore w:val="0"/>
        <w:widowControl/>
        <w:kinsoku/>
        <w:wordWrap/>
        <w:overflowPunct/>
        <w:topLinePunct w:val="0"/>
        <w:autoSpaceDE/>
        <w:autoSpaceDN/>
        <w:bidi w:val="0"/>
        <w:adjustRightInd w:val="0"/>
        <w:snapToGrid w:val="0"/>
        <w:spacing w:before="0" w:after="0" w:line="240" w:lineRule="auto"/>
        <w:textAlignment w:val="auto"/>
        <w:rPr>
          <w:rFonts w:hint="eastAsia" w:ascii="宋体" w:hAnsi="宋体" w:eastAsia="宋体" w:cs="宋体"/>
          <w:color w:val="auto"/>
          <w:sz w:val="21"/>
          <w:szCs w:val="21"/>
        </w:rPr>
      </w:pPr>
      <w:bookmarkStart w:id="212" w:name="_Toc8186"/>
      <w:r>
        <w:rPr>
          <w:rFonts w:hint="eastAsia" w:ascii="宋体" w:hAnsi="宋体" w:eastAsia="宋体" w:cs="宋体"/>
          <w:color w:val="auto"/>
          <w:sz w:val="21"/>
          <w:szCs w:val="21"/>
        </w:rPr>
        <w:t>附件2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.获取招标文件登记表</w:t>
      </w:r>
      <w:bookmarkEnd w:id="212"/>
    </w:p>
    <w:p>
      <w:pPr>
        <w:pStyle w:val="3"/>
        <w:spacing w:before="0" w:after="0" w:line="240" w:lineRule="auto"/>
        <w:jc w:val="center"/>
        <w:rPr>
          <w:rFonts w:hint="eastAsia" w:ascii="黑体" w:hAnsi="宋体"/>
          <w:color w:val="auto"/>
          <w:sz w:val="44"/>
          <w:szCs w:val="44"/>
        </w:rPr>
      </w:pPr>
      <w:bookmarkStart w:id="213" w:name="_Toc1968"/>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获取</w:t>
      </w:r>
      <w:r>
        <w:rPr>
          <w:rFonts w:hint="eastAsia" w:ascii="黑体" w:hAnsi="黑体" w:eastAsia="黑体" w:cs="黑体"/>
          <w:color w:val="auto"/>
          <w:sz w:val="36"/>
          <w:szCs w:val="36"/>
          <w:lang w:eastAsia="zh-CN"/>
        </w:rPr>
        <w:t>招标文件</w:t>
      </w:r>
      <w:r>
        <w:rPr>
          <w:rFonts w:hint="eastAsia" w:ascii="黑体" w:hAnsi="黑体" w:eastAsia="黑体" w:cs="黑体"/>
          <w:color w:val="auto"/>
          <w:sz w:val="36"/>
          <w:szCs w:val="36"/>
        </w:rPr>
        <w:t>登记表</w:t>
      </w:r>
      <w:bookmarkEnd w:id="213"/>
    </w:p>
    <w:tbl>
      <w:tblPr>
        <w:tblStyle w:val="18"/>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获取</w:t>
            </w:r>
            <w:r>
              <w:rPr>
                <w:rFonts w:hint="eastAsia" w:ascii="宋体" w:hAnsi="宋体" w:eastAsia="宋体" w:cs="宋体"/>
                <w:color w:val="auto"/>
                <w:sz w:val="32"/>
                <w:szCs w:val="32"/>
                <w:lang w:eastAsia="zh-CN"/>
              </w:rPr>
              <w:t>招标文件</w:t>
            </w:r>
            <w:r>
              <w:rPr>
                <w:rFonts w:hint="eastAsia" w:ascii="宋体" w:hAnsi="宋体" w:eastAsia="宋体" w:cs="宋体"/>
                <w:color w:val="auto"/>
                <w:sz w:val="32"/>
                <w:szCs w:val="32"/>
              </w:rPr>
              <w:t>时间</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20</w:t>
            </w:r>
            <w:r>
              <w:rPr>
                <w:rFonts w:hint="eastAsia" w:ascii="宋体" w:hAnsi="宋体" w:eastAsia="宋体" w:cs="宋体"/>
                <w:color w:val="auto"/>
                <w:sz w:val="32"/>
                <w:szCs w:val="32"/>
                <w:lang w:val="en-US" w:eastAsia="zh-CN"/>
              </w:rPr>
              <w:t>20</w:t>
            </w:r>
            <w:r>
              <w:rPr>
                <w:rFonts w:hint="eastAsia" w:ascii="宋体" w:hAnsi="宋体" w:eastAsia="宋体" w:cs="宋体"/>
                <w:color w:val="auto"/>
                <w:sz w:val="32"/>
                <w:szCs w:val="32"/>
              </w:rPr>
              <w:t>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拟投标项目名称</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项目编号</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供应商全称</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供应商联系人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电话</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drawing>
                <wp:anchor distT="0" distB="0" distL="114300" distR="114300" simplePos="0" relativeHeight="251658240" behindDoc="1" locked="0" layoutInCell="1" allowOverlap="1">
                  <wp:simplePos x="0" y="0"/>
                  <wp:positionH relativeFrom="column">
                    <wp:posOffset>485775</wp:posOffset>
                  </wp:positionH>
                  <wp:positionV relativeFrom="paragraph">
                    <wp:posOffset>22225</wp:posOffset>
                  </wp:positionV>
                  <wp:extent cx="1504950" cy="1409700"/>
                  <wp:effectExtent l="0" t="0" r="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1504950" cy="1409700"/>
                          </a:xfrm>
                          <a:prstGeom prst="rect">
                            <a:avLst/>
                          </a:prstGeom>
                          <a:noFill/>
                          <a:ln>
                            <a:noFill/>
                          </a:ln>
                        </pic:spPr>
                      </pic:pic>
                    </a:graphicData>
                  </a:graphic>
                </wp:anchor>
              </w:draw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手机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传真</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电子邮箱</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单位地址及邮编</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备注</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招标文件</w:t>
            </w:r>
            <w:r>
              <w:rPr>
                <w:rFonts w:hint="eastAsia" w:ascii="宋体" w:hAnsi="宋体" w:eastAsia="宋体" w:cs="宋体"/>
                <w:color w:val="auto"/>
                <w:sz w:val="32"/>
                <w:szCs w:val="32"/>
              </w:rPr>
              <w:t>领取人签名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招标文件</w:t>
            </w:r>
            <w:r>
              <w:rPr>
                <w:rFonts w:hint="eastAsia" w:ascii="宋体" w:hAnsi="宋体" w:eastAsia="宋体" w:cs="宋体"/>
                <w:color w:val="auto"/>
                <w:sz w:val="32"/>
                <w:szCs w:val="32"/>
              </w:rPr>
              <w:t>发售人签名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招标文件</w:t>
            </w:r>
            <w:r>
              <w:rPr>
                <w:rFonts w:hint="eastAsia" w:ascii="宋体" w:hAnsi="宋体" w:eastAsia="宋体" w:cs="宋体"/>
                <w:color w:val="auto"/>
                <w:sz w:val="32"/>
                <w:szCs w:val="32"/>
              </w:rPr>
              <w:t>售价</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人民币150元/份</w:t>
            </w:r>
          </w:p>
        </w:tc>
      </w:tr>
    </w:tbl>
    <w:p>
      <w:pPr>
        <w:rPr>
          <w:rFonts w:ascii="宋体" w:hAnsi="宋体" w:eastAsia="宋体" w:cs="宋体"/>
          <w:color w:val="auto"/>
          <w:sz w:val="21"/>
          <w:szCs w:val="21"/>
        </w:rPr>
      </w:pPr>
    </w:p>
    <w:p>
      <w:pPr>
        <w:pStyle w:val="2"/>
        <w:rPr>
          <w:color w:val="auto"/>
        </w:rPr>
      </w:pPr>
    </w:p>
    <w:sectPr>
      <w:footerReference r:id="rId5" w:type="first"/>
      <w:footerReference r:id="rId4" w:type="default"/>
      <w:pgSz w:w="11906" w:h="16838"/>
      <w:pgMar w:top="1440" w:right="1800" w:bottom="1440" w:left="1800" w:header="708" w:footer="708" w:gutter="0"/>
      <w:pgNumType w:start="1"/>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62</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tpCpozAEAAJkDAAAOAAAAAAAAAAEAIAAAAB4BAABkcnMvZTJv&#10;RG9jLnhtbFBLBQYAAAAABgAGAFkBAABcBQAAAAA=&#10;">
              <v:fill on="f" focussize="0,0"/>
              <v:stroke on="f"/>
              <v:imagedata o:title=""/>
              <o:lock v:ext="edit" aspectratio="f"/>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62</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62</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mG9hazAEAAJkDAAAOAAAAAAAAAAEAIAAAAB4BAABkcnMvZTJv&#10;RG9jLnhtbFBLBQYAAAAABgAGAFkBAABcBQAAAAA=&#10;">
              <v:fill on="f" focussize="0,0"/>
              <v:stroke on="f"/>
              <v:imagedata o:title=""/>
              <o:lock v:ext="edit" aspectratio="f"/>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62</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lang w:eastAsia="zh-CN"/>
      </w:rPr>
      <w:t>国内</w:t>
    </w:r>
    <w:r>
      <w:rPr>
        <w:rFonts w:hint="eastAsia"/>
      </w:rPr>
      <w:t>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87489"/>
    <w:multiLevelType w:val="singleLevel"/>
    <w:tmpl w:val="93587489"/>
    <w:lvl w:ilvl="0" w:tentative="0">
      <w:start w:val="1"/>
      <w:numFmt w:val="decimal"/>
      <w:suff w:val="nothing"/>
      <w:lvlText w:val="%1、"/>
      <w:lvlJc w:val="left"/>
    </w:lvl>
  </w:abstractNum>
  <w:abstractNum w:abstractNumId="1">
    <w:nsid w:val="CFF174A5"/>
    <w:multiLevelType w:val="singleLevel"/>
    <w:tmpl w:val="CFF174A5"/>
    <w:lvl w:ilvl="0" w:tentative="0">
      <w:start w:val="1"/>
      <w:numFmt w:val="decimal"/>
      <w:suff w:val="nothing"/>
      <w:lvlText w:val="%1、"/>
      <w:lvlJc w:val="left"/>
    </w:lvl>
  </w:abstractNum>
  <w:abstractNum w:abstractNumId="2">
    <w:nsid w:val="D0047B7E"/>
    <w:multiLevelType w:val="singleLevel"/>
    <w:tmpl w:val="D0047B7E"/>
    <w:lvl w:ilvl="0" w:tentative="0">
      <w:start w:val="1"/>
      <w:numFmt w:val="decimal"/>
      <w:suff w:val="nothing"/>
      <w:lvlText w:val="%1、"/>
      <w:lvlJc w:val="left"/>
    </w:lvl>
  </w:abstractNum>
  <w:abstractNum w:abstractNumId="3">
    <w:nsid w:val="E09EF6E1"/>
    <w:multiLevelType w:val="singleLevel"/>
    <w:tmpl w:val="E09EF6E1"/>
    <w:lvl w:ilvl="0" w:tentative="0">
      <w:start w:val="1"/>
      <w:numFmt w:val="decimal"/>
      <w:suff w:val="nothing"/>
      <w:lvlText w:val="（%1）"/>
      <w:lvlJc w:val="left"/>
    </w:lvl>
  </w:abstractNum>
  <w:abstractNum w:abstractNumId="4">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3F88662E"/>
    <w:multiLevelType w:val="singleLevel"/>
    <w:tmpl w:val="3F88662E"/>
    <w:lvl w:ilvl="0" w:tentative="0">
      <w:start w:val="1"/>
      <w:numFmt w:val="decimal"/>
      <w:suff w:val="space"/>
      <w:lvlText w:val="%1)"/>
      <w:lvlJc w:val="left"/>
    </w:lvl>
  </w:abstractNum>
  <w:abstractNum w:abstractNumId="7">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D1539A1"/>
    <w:multiLevelType w:val="multilevel"/>
    <w:tmpl w:val="5D1539A1"/>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7"/>
  </w:num>
  <w:num w:numId="2">
    <w:abstractNumId w:val="5"/>
  </w:num>
  <w:num w:numId="3">
    <w:abstractNumId w:val="9"/>
  </w:num>
  <w:num w:numId="4">
    <w:abstractNumId w:val="6"/>
  </w:num>
  <w:num w:numId="5">
    <w:abstractNumId w:val="3"/>
  </w:num>
  <w:num w:numId="6">
    <w:abstractNumId w:val="1"/>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6B"/>
    <w:rsid w:val="00006462"/>
    <w:rsid w:val="000300E4"/>
    <w:rsid w:val="0003307E"/>
    <w:rsid w:val="000336BA"/>
    <w:rsid w:val="000359A1"/>
    <w:rsid w:val="0007500F"/>
    <w:rsid w:val="0008282E"/>
    <w:rsid w:val="000A363F"/>
    <w:rsid w:val="000A42A8"/>
    <w:rsid w:val="000A5063"/>
    <w:rsid w:val="000A5DBD"/>
    <w:rsid w:val="000C4524"/>
    <w:rsid w:val="000D44A6"/>
    <w:rsid w:val="000F0E98"/>
    <w:rsid w:val="001049A5"/>
    <w:rsid w:val="001242F3"/>
    <w:rsid w:val="00134CAD"/>
    <w:rsid w:val="0013730B"/>
    <w:rsid w:val="00137853"/>
    <w:rsid w:val="00137E1C"/>
    <w:rsid w:val="00147012"/>
    <w:rsid w:val="00173126"/>
    <w:rsid w:val="00173905"/>
    <w:rsid w:val="00173E04"/>
    <w:rsid w:val="00175D29"/>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7AE0"/>
    <w:rsid w:val="00260AC1"/>
    <w:rsid w:val="0026312D"/>
    <w:rsid w:val="0027078E"/>
    <w:rsid w:val="00284156"/>
    <w:rsid w:val="00285643"/>
    <w:rsid w:val="002867A1"/>
    <w:rsid w:val="002901F8"/>
    <w:rsid w:val="002B4087"/>
    <w:rsid w:val="002B5F6C"/>
    <w:rsid w:val="002C6C78"/>
    <w:rsid w:val="002D1594"/>
    <w:rsid w:val="002D3F9C"/>
    <w:rsid w:val="002D503C"/>
    <w:rsid w:val="002D7E27"/>
    <w:rsid w:val="002E17E5"/>
    <w:rsid w:val="002E6B7E"/>
    <w:rsid w:val="0030669E"/>
    <w:rsid w:val="00320CEA"/>
    <w:rsid w:val="00323B43"/>
    <w:rsid w:val="00326831"/>
    <w:rsid w:val="003274CE"/>
    <w:rsid w:val="003430F6"/>
    <w:rsid w:val="0038564C"/>
    <w:rsid w:val="00393B1D"/>
    <w:rsid w:val="003A1D97"/>
    <w:rsid w:val="003C3B19"/>
    <w:rsid w:val="003C412B"/>
    <w:rsid w:val="003C415C"/>
    <w:rsid w:val="003D36FB"/>
    <w:rsid w:val="003D37D8"/>
    <w:rsid w:val="003E2B8C"/>
    <w:rsid w:val="003F4822"/>
    <w:rsid w:val="00401CC0"/>
    <w:rsid w:val="00410F11"/>
    <w:rsid w:val="004203B9"/>
    <w:rsid w:val="004322A2"/>
    <w:rsid w:val="004358AB"/>
    <w:rsid w:val="00451EB4"/>
    <w:rsid w:val="00460B31"/>
    <w:rsid w:val="00462105"/>
    <w:rsid w:val="00475A80"/>
    <w:rsid w:val="00490B9E"/>
    <w:rsid w:val="00497577"/>
    <w:rsid w:val="004A05D7"/>
    <w:rsid w:val="004A2B28"/>
    <w:rsid w:val="004A69F1"/>
    <w:rsid w:val="004B3550"/>
    <w:rsid w:val="004D51A2"/>
    <w:rsid w:val="004D5AFB"/>
    <w:rsid w:val="004E04FD"/>
    <w:rsid w:val="004F1BB7"/>
    <w:rsid w:val="0050759C"/>
    <w:rsid w:val="005269A9"/>
    <w:rsid w:val="00546A42"/>
    <w:rsid w:val="0055408D"/>
    <w:rsid w:val="0057492D"/>
    <w:rsid w:val="00590819"/>
    <w:rsid w:val="00593D68"/>
    <w:rsid w:val="005A208B"/>
    <w:rsid w:val="005A7612"/>
    <w:rsid w:val="005C702E"/>
    <w:rsid w:val="005D01B8"/>
    <w:rsid w:val="005D066B"/>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64F6B"/>
    <w:rsid w:val="006731D2"/>
    <w:rsid w:val="00682986"/>
    <w:rsid w:val="00691701"/>
    <w:rsid w:val="00691AE0"/>
    <w:rsid w:val="0069491E"/>
    <w:rsid w:val="006B7878"/>
    <w:rsid w:val="006C14BD"/>
    <w:rsid w:val="006C28E5"/>
    <w:rsid w:val="006D393E"/>
    <w:rsid w:val="006D4AD8"/>
    <w:rsid w:val="006E0B58"/>
    <w:rsid w:val="006E0C4B"/>
    <w:rsid w:val="007110BA"/>
    <w:rsid w:val="00711465"/>
    <w:rsid w:val="00723B11"/>
    <w:rsid w:val="007343A7"/>
    <w:rsid w:val="00734BB2"/>
    <w:rsid w:val="0075028E"/>
    <w:rsid w:val="007608B9"/>
    <w:rsid w:val="007724B4"/>
    <w:rsid w:val="007916E7"/>
    <w:rsid w:val="00797C5D"/>
    <w:rsid w:val="00797D2F"/>
    <w:rsid w:val="007A34B9"/>
    <w:rsid w:val="007A6F47"/>
    <w:rsid w:val="007C4F46"/>
    <w:rsid w:val="007C7297"/>
    <w:rsid w:val="007D1B4F"/>
    <w:rsid w:val="007D2F9E"/>
    <w:rsid w:val="007D3175"/>
    <w:rsid w:val="007D48BF"/>
    <w:rsid w:val="007D5C45"/>
    <w:rsid w:val="007E2543"/>
    <w:rsid w:val="007E4A26"/>
    <w:rsid w:val="007F01B0"/>
    <w:rsid w:val="007F2CD8"/>
    <w:rsid w:val="007F4DC5"/>
    <w:rsid w:val="00806380"/>
    <w:rsid w:val="0081104F"/>
    <w:rsid w:val="00822299"/>
    <w:rsid w:val="0083486A"/>
    <w:rsid w:val="00841378"/>
    <w:rsid w:val="00842B87"/>
    <w:rsid w:val="00845BEB"/>
    <w:rsid w:val="008472E6"/>
    <w:rsid w:val="00853463"/>
    <w:rsid w:val="0086026F"/>
    <w:rsid w:val="008640F5"/>
    <w:rsid w:val="008907DA"/>
    <w:rsid w:val="008A0587"/>
    <w:rsid w:val="008B7726"/>
    <w:rsid w:val="008D429E"/>
    <w:rsid w:val="008D5A10"/>
    <w:rsid w:val="008E319F"/>
    <w:rsid w:val="008E619C"/>
    <w:rsid w:val="008F6E0E"/>
    <w:rsid w:val="00906F49"/>
    <w:rsid w:val="00914604"/>
    <w:rsid w:val="00923533"/>
    <w:rsid w:val="00930A38"/>
    <w:rsid w:val="00934170"/>
    <w:rsid w:val="00942948"/>
    <w:rsid w:val="009474B5"/>
    <w:rsid w:val="00972D86"/>
    <w:rsid w:val="009736BF"/>
    <w:rsid w:val="0097392B"/>
    <w:rsid w:val="00976066"/>
    <w:rsid w:val="00980A66"/>
    <w:rsid w:val="009904F7"/>
    <w:rsid w:val="009910F6"/>
    <w:rsid w:val="009A7058"/>
    <w:rsid w:val="009C6AD9"/>
    <w:rsid w:val="009E398C"/>
    <w:rsid w:val="009E6F05"/>
    <w:rsid w:val="00A10906"/>
    <w:rsid w:val="00A14EEF"/>
    <w:rsid w:val="00A61230"/>
    <w:rsid w:val="00A813C5"/>
    <w:rsid w:val="00A824E6"/>
    <w:rsid w:val="00A858DC"/>
    <w:rsid w:val="00A94D14"/>
    <w:rsid w:val="00AB19CE"/>
    <w:rsid w:val="00AB3969"/>
    <w:rsid w:val="00AC187B"/>
    <w:rsid w:val="00AE310E"/>
    <w:rsid w:val="00AE4FC5"/>
    <w:rsid w:val="00AF5F1F"/>
    <w:rsid w:val="00B027A4"/>
    <w:rsid w:val="00B236B3"/>
    <w:rsid w:val="00B26806"/>
    <w:rsid w:val="00B31B24"/>
    <w:rsid w:val="00B4287F"/>
    <w:rsid w:val="00B4315F"/>
    <w:rsid w:val="00B60DAB"/>
    <w:rsid w:val="00B7194E"/>
    <w:rsid w:val="00B763B0"/>
    <w:rsid w:val="00B93045"/>
    <w:rsid w:val="00BA4130"/>
    <w:rsid w:val="00BB2CAF"/>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80EC4"/>
    <w:rsid w:val="00C8568E"/>
    <w:rsid w:val="00CC584A"/>
    <w:rsid w:val="00CC5E4E"/>
    <w:rsid w:val="00CD0EAB"/>
    <w:rsid w:val="00CE2AF3"/>
    <w:rsid w:val="00CE621D"/>
    <w:rsid w:val="00CE66E8"/>
    <w:rsid w:val="00D05388"/>
    <w:rsid w:val="00D114CD"/>
    <w:rsid w:val="00D14476"/>
    <w:rsid w:val="00D232FF"/>
    <w:rsid w:val="00D279AA"/>
    <w:rsid w:val="00D34544"/>
    <w:rsid w:val="00D44A97"/>
    <w:rsid w:val="00D45C0C"/>
    <w:rsid w:val="00D508A5"/>
    <w:rsid w:val="00D5104B"/>
    <w:rsid w:val="00D555D8"/>
    <w:rsid w:val="00D60778"/>
    <w:rsid w:val="00D64D28"/>
    <w:rsid w:val="00D6604D"/>
    <w:rsid w:val="00D677F1"/>
    <w:rsid w:val="00D74601"/>
    <w:rsid w:val="00D83E46"/>
    <w:rsid w:val="00D847B6"/>
    <w:rsid w:val="00DA6169"/>
    <w:rsid w:val="00DB4978"/>
    <w:rsid w:val="00DB5480"/>
    <w:rsid w:val="00DB6317"/>
    <w:rsid w:val="00DC5AD9"/>
    <w:rsid w:val="00DC691F"/>
    <w:rsid w:val="00DD02DE"/>
    <w:rsid w:val="00DD07B7"/>
    <w:rsid w:val="00DD113C"/>
    <w:rsid w:val="00DE0BEB"/>
    <w:rsid w:val="00DE4856"/>
    <w:rsid w:val="00DF485B"/>
    <w:rsid w:val="00E21B77"/>
    <w:rsid w:val="00E40CAD"/>
    <w:rsid w:val="00E61D2E"/>
    <w:rsid w:val="00E62B7F"/>
    <w:rsid w:val="00E726BC"/>
    <w:rsid w:val="00E72821"/>
    <w:rsid w:val="00E81DDC"/>
    <w:rsid w:val="00E81F67"/>
    <w:rsid w:val="00E83650"/>
    <w:rsid w:val="00E83A31"/>
    <w:rsid w:val="00E97CC0"/>
    <w:rsid w:val="00EA2524"/>
    <w:rsid w:val="00EC092D"/>
    <w:rsid w:val="00EC0DF8"/>
    <w:rsid w:val="00ED378B"/>
    <w:rsid w:val="00EE08F9"/>
    <w:rsid w:val="00EF728A"/>
    <w:rsid w:val="00EF7D0D"/>
    <w:rsid w:val="00F00FF7"/>
    <w:rsid w:val="00F02093"/>
    <w:rsid w:val="00F068E3"/>
    <w:rsid w:val="00F10B5F"/>
    <w:rsid w:val="00F218C1"/>
    <w:rsid w:val="00F321EB"/>
    <w:rsid w:val="00F346CF"/>
    <w:rsid w:val="00F3610C"/>
    <w:rsid w:val="00F52A5F"/>
    <w:rsid w:val="00F55954"/>
    <w:rsid w:val="00F61962"/>
    <w:rsid w:val="00F62865"/>
    <w:rsid w:val="00F64022"/>
    <w:rsid w:val="00F64660"/>
    <w:rsid w:val="00F97062"/>
    <w:rsid w:val="00F9745D"/>
    <w:rsid w:val="00FC7B53"/>
    <w:rsid w:val="00FD48CC"/>
    <w:rsid w:val="00FE62D1"/>
    <w:rsid w:val="00FF26BF"/>
    <w:rsid w:val="018023CE"/>
    <w:rsid w:val="01881AD6"/>
    <w:rsid w:val="02A648B5"/>
    <w:rsid w:val="02A741FD"/>
    <w:rsid w:val="02C16E5D"/>
    <w:rsid w:val="02D964CF"/>
    <w:rsid w:val="03707410"/>
    <w:rsid w:val="03A0770F"/>
    <w:rsid w:val="03A448B8"/>
    <w:rsid w:val="04DF1036"/>
    <w:rsid w:val="05A97DEC"/>
    <w:rsid w:val="05C81981"/>
    <w:rsid w:val="06BC41F2"/>
    <w:rsid w:val="07197D08"/>
    <w:rsid w:val="071E5C55"/>
    <w:rsid w:val="077005AB"/>
    <w:rsid w:val="078F4581"/>
    <w:rsid w:val="07BF027F"/>
    <w:rsid w:val="08031A31"/>
    <w:rsid w:val="09061A75"/>
    <w:rsid w:val="09182241"/>
    <w:rsid w:val="09855177"/>
    <w:rsid w:val="0AA534D5"/>
    <w:rsid w:val="0AA650EB"/>
    <w:rsid w:val="0AF47339"/>
    <w:rsid w:val="0B22594B"/>
    <w:rsid w:val="0BDF26F7"/>
    <w:rsid w:val="0C2B4952"/>
    <w:rsid w:val="0C7B2220"/>
    <w:rsid w:val="0D133046"/>
    <w:rsid w:val="0D890E47"/>
    <w:rsid w:val="0DC64A00"/>
    <w:rsid w:val="0DFC60BA"/>
    <w:rsid w:val="0F7C5FF6"/>
    <w:rsid w:val="0FC63FBD"/>
    <w:rsid w:val="106C564D"/>
    <w:rsid w:val="107B7B8F"/>
    <w:rsid w:val="107C67CE"/>
    <w:rsid w:val="109D68CB"/>
    <w:rsid w:val="10A949B8"/>
    <w:rsid w:val="11200D07"/>
    <w:rsid w:val="11535557"/>
    <w:rsid w:val="11DA73AF"/>
    <w:rsid w:val="12C60D80"/>
    <w:rsid w:val="131F7A3A"/>
    <w:rsid w:val="132645D0"/>
    <w:rsid w:val="13455ABC"/>
    <w:rsid w:val="1370322B"/>
    <w:rsid w:val="143B2E0B"/>
    <w:rsid w:val="14892735"/>
    <w:rsid w:val="14CC769D"/>
    <w:rsid w:val="15D359D7"/>
    <w:rsid w:val="163C77BE"/>
    <w:rsid w:val="1679588C"/>
    <w:rsid w:val="16994962"/>
    <w:rsid w:val="16A71041"/>
    <w:rsid w:val="16AA24BF"/>
    <w:rsid w:val="17034785"/>
    <w:rsid w:val="17680CAB"/>
    <w:rsid w:val="176E4128"/>
    <w:rsid w:val="1783371F"/>
    <w:rsid w:val="17E62B67"/>
    <w:rsid w:val="180F4499"/>
    <w:rsid w:val="18221ECE"/>
    <w:rsid w:val="183C3D90"/>
    <w:rsid w:val="18D56A86"/>
    <w:rsid w:val="1A460CF5"/>
    <w:rsid w:val="1A52609C"/>
    <w:rsid w:val="1A7F297D"/>
    <w:rsid w:val="1AB16AC1"/>
    <w:rsid w:val="1B034A52"/>
    <w:rsid w:val="1C750ECE"/>
    <w:rsid w:val="1D196139"/>
    <w:rsid w:val="1E010AF7"/>
    <w:rsid w:val="1E301173"/>
    <w:rsid w:val="1F43381C"/>
    <w:rsid w:val="1FA4148D"/>
    <w:rsid w:val="20121621"/>
    <w:rsid w:val="204E554F"/>
    <w:rsid w:val="20590035"/>
    <w:rsid w:val="20FC799E"/>
    <w:rsid w:val="22154DDD"/>
    <w:rsid w:val="22336873"/>
    <w:rsid w:val="23BB4E7D"/>
    <w:rsid w:val="23C172D6"/>
    <w:rsid w:val="23F04F64"/>
    <w:rsid w:val="24814CBE"/>
    <w:rsid w:val="24AC168B"/>
    <w:rsid w:val="258C3BEC"/>
    <w:rsid w:val="25E5427A"/>
    <w:rsid w:val="263B1230"/>
    <w:rsid w:val="27252EE2"/>
    <w:rsid w:val="27B36A67"/>
    <w:rsid w:val="2846581F"/>
    <w:rsid w:val="286602C8"/>
    <w:rsid w:val="28665C95"/>
    <w:rsid w:val="28F579BA"/>
    <w:rsid w:val="290B3EB9"/>
    <w:rsid w:val="2950768C"/>
    <w:rsid w:val="297A5FC4"/>
    <w:rsid w:val="29FD1029"/>
    <w:rsid w:val="2A8D4F8F"/>
    <w:rsid w:val="2A917B34"/>
    <w:rsid w:val="2AE3766F"/>
    <w:rsid w:val="2B7E4054"/>
    <w:rsid w:val="2C987C56"/>
    <w:rsid w:val="2CFF149A"/>
    <w:rsid w:val="2D201865"/>
    <w:rsid w:val="2D4B5CEA"/>
    <w:rsid w:val="2D652658"/>
    <w:rsid w:val="2DC1017B"/>
    <w:rsid w:val="2DC80C49"/>
    <w:rsid w:val="2DCA6355"/>
    <w:rsid w:val="2E166748"/>
    <w:rsid w:val="2E556F01"/>
    <w:rsid w:val="2E8E20B4"/>
    <w:rsid w:val="2ED06066"/>
    <w:rsid w:val="2ED1223D"/>
    <w:rsid w:val="2F000139"/>
    <w:rsid w:val="2F9F42DC"/>
    <w:rsid w:val="2FF37AB3"/>
    <w:rsid w:val="31170995"/>
    <w:rsid w:val="31264A30"/>
    <w:rsid w:val="31884E67"/>
    <w:rsid w:val="31A0275E"/>
    <w:rsid w:val="32AB70C5"/>
    <w:rsid w:val="335D0AF5"/>
    <w:rsid w:val="3370088C"/>
    <w:rsid w:val="33A83C11"/>
    <w:rsid w:val="33DC2F78"/>
    <w:rsid w:val="3428227C"/>
    <w:rsid w:val="35602226"/>
    <w:rsid w:val="356B72E7"/>
    <w:rsid w:val="3572424F"/>
    <w:rsid w:val="36AD519D"/>
    <w:rsid w:val="36B57705"/>
    <w:rsid w:val="37A103ED"/>
    <w:rsid w:val="37EA5E6E"/>
    <w:rsid w:val="37FF016F"/>
    <w:rsid w:val="387C5ABE"/>
    <w:rsid w:val="38EB6119"/>
    <w:rsid w:val="3A51228C"/>
    <w:rsid w:val="3A552E60"/>
    <w:rsid w:val="3A5D642F"/>
    <w:rsid w:val="3AB210FC"/>
    <w:rsid w:val="3B793A48"/>
    <w:rsid w:val="3BCD72F7"/>
    <w:rsid w:val="3C3D3625"/>
    <w:rsid w:val="3C414142"/>
    <w:rsid w:val="3CF737A2"/>
    <w:rsid w:val="3D10295A"/>
    <w:rsid w:val="3E0572FD"/>
    <w:rsid w:val="3E5A7FE7"/>
    <w:rsid w:val="3EF66B2E"/>
    <w:rsid w:val="3F217914"/>
    <w:rsid w:val="3FD70BB0"/>
    <w:rsid w:val="3FFB55AC"/>
    <w:rsid w:val="401C5F9D"/>
    <w:rsid w:val="401C690C"/>
    <w:rsid w:val="401D7195"/>
    <w:rsid w:val="40CE3DC0"/>
    <w:rsid w:val="40D7455A"/>
    <w:rsid w:val="40E743E5"/>
    <w:rsid w:val="412D5EA0"/>
    <w:rsid w:val="41734CBA"/>
    <w:rsid w:val="420F7A65"/>
    <w:rsid w:val="4216611A"/>
    <w:rsid w:val="423E300F"/>
    <w:rsid w:val="425656C8"/>
    <w:rsid w:val="4257273C"/>
    <w:rsid w:val="42B17CDB"/>
    <w:rsid w:val="42FD694D"/>
    <w:rsid w:val="43FA5777"/>
    <w:rsid w:val="441C1611"/>
    <w:rsid w:val="443C440B"/>
    <w:rsid w:val="44514F52"/>
    <w:rsid w:val="44FA2D53"/>
    <w:rsid w:val="4571374F"/>
    <w:rsid w:val="458B1BB0"/>
    <w:rsid w:val="467A0297"/>
    <w:rsid w:val="468B7125"/>
    <w:rsid w:val="46C4691F"/>
    <w:rsid w:val="479D1D34"/>
    <w:rsid w:val="47B609C0"/>
    <w:rsid w:val="482D31EA"/>
    <w:rsid w:val="485970A0"/>
    <w:rsid w:val="48823516"/>
    <w:rsid w:val="48B65C71"/>
    <w:rsid w:val="492E6A57"/>
    <w:rsid w:val="4A0030EE"/>
    <w:rsid w:val="4B8C2DEB"/>
    <w:rsid w:val="4BFA3C9F"/>
    <w:rsid w:val="4C107F48"/>
    <w:rsid w:val="4C3277BC"/>
    <w:rsid w:val="4CC353EB"/>
    <w:rsid w:val="4CF36F3C"/>
    <w:rsid w:val="4D603399"/>
    <w:rsid w:val="4D867EE1"/>
    <w:rsid w:val="4DBC4C65"/>
    <w:rsid w:val="4E550010"/>
    <w:rsid w:val="4E5F14CB"/>
    <w:rsid w:val="4F3705F8"/>
    <w:rsid w:val="4FAC3540"/>
    <w:rsid w:val="4FCF1583"/>
    <w:rsid w:val="4FFA7625"/>
    <w:rsid w:val="507D2599"/>
    <w:rsid w:val="5096229D"/>
    <w:rsid w:val="50DC4184"/>
    <w:rsid w:val="514C3EA7"/>
    <w:rsid w:val="52AC4ABC"/>
    <w:rsid w:val="539C1B81"/>
    <w:rsid w:val="53A447B1"/>
    <w:rsid w:val="53AE750F"/>
    <w:rsid w:val="53B900E4"/>
    <w:rsid w:val="549A6BFA"/>
    <w:rsid w:val="55FA2961"/>
    <w:rsid w:val="565E7F4F"/>
    <w:rsid w:val="56914056"/>
    <w:rsid w:val="57F65317"/>
    <w:rsid w:val="57FC2169"/>
    <w:rsid w:val="58096275"/>
    <w:rsid w:val="582E6EF7"/>
    <w:rsid w:val="584E30E6"/>
    <w:rsid w:val="597B384D"/>
    <w:rsid w:val="59996DA8"/>
    <w:rsid w:val="59C30F1B"/>
    <w:rsid w:val="5AC7121C"/>
    <w:rsid w:val="5AD90B8D"/>
    <w:rsid w:val="5AE12927"/>
    <w:rsid w:val="5B4E1A44"/>
    <w:rsid w:val="5B873201"/>
    <w:rsid w:val="5B967767"/>
    <w:rsid w:val="5C286807"/>
    <w:rsid w:val="5C446BC8"/>
    <w:rsid w:val="5C7C2768"/>
    <w:rsid w:val="5CB23AE6"/>
    <w:rsid w:val="5D0D6DF5"/>
    <w:rsid w:val="5D893B14"/>
    <w:rsid w:val="5EA06921"/>
    <w:rsid w:val="5FB24073"/>
    <w:rsid w:val="5FBE370A"/>
    <w:rsid w:val="60292845"/>
    <w:rsid w:val="611D6733"/>
    <w:rsid w:val="612E1A5D"/>
    <w:rsid w:val="61816046"/>
    <w:rsid w:val="62391564"/>
    <w:rsid w:val="62816669"/>
    <w:rsid w:val="62BA0953"/>
    <w:rsid w:val="62D03A7C"/>
    <w:rsid w:val="62F648FE"/>
    <w:rsid w:val="63A10995"/>
    <w:rsid w:val="63C23EFA"/>
    <w:rsid w:val="63EF4DCB"/>
    <w:rsid w:val="643A070A"/>
    <w:rsid w:val="644C573D"/>
    <w:rsid w:val="65032F85"/>
    <w:rsid w:val="65136B50"/>
    <w:rsid w:val="657E2A35"/>
    <w:rsid w:val="65A94E9D"/>
    <w:rsid w:val="65C60A92"/>
    <w:rsid w:val="66A12460"/>
    <w:rsid w:val="66DD6702"/>
    <w:rsid w:val="682A2352"/>
    <w:rsid w:val="68AD17BB"/>
    <w:rsid w:val="68D94D22"/>
    <w:rsid w:val="692B2E4A"/>
    <w:rsid w:val="696A0B34"/>
    <w:rsid w:val="698D6A17"/>
    <w:rsid w:val="69F954C1"/>
    <w:rsid w:val="6A2031B6"/>
    <w:rsid w:val="6AC61F6F"/>
    <w:rsid w:val="6ADE74F0"/>
    <w:rsid w:val="6B723594"/>
    <w:rsid w:val="6B805156"/>
    <w:rsid w:val="6BD50977"/>
    <w:rsid w:val="6CAA3931"/>
    <w:rsid w:val="6D3933CA"/>
    <w:rsid w:val="6D7B61EC"/>
    <w:rsid w:val="6E09491E"/>
    <w:rsid w:val="6E0D3655"/>
    <w:rsid w:val="6E4B5BF7"/>
    <w:rsid w:val="6E5F4465"/>
    <w:rsid w:val="6E8C54DA"/>
    <w:rsid w:val="6EF11E03"/>
    <w:rsid w:val="6F111C62"/>
    <w:rsid w:val="6F2176E5"/>
    <w:rsid w:val="6F592303"/>
    <w:rsid w:val="6F5F5B74"/>
    <w:rsid w:val="6F9B1C65"/>
    <w:rsid w:val="6FFB146E"/>
    <w:rsid w:val="706516C3"/>
    <w:rsid w:val="70815CEF"/>
    <w:rsid w:val="70896E68"/>
    <w:rsid w:val="715B60E9"/>
    <w:rsid w:val="71EA1FED"/>
    <w:rsid w:val="730313F6"/>
    <w:rsid w:val="73370D24"/>
    <w:rsid w:val="7359268C"/>
    <w:rsid w:val="739503EB"/>
    <w:rsid w:val="73A05B28"/>
    <w:rsid w:val="73C07D69"/>
    <w:rsid w:val="74B42AE4"/>
    <w:rsid w:val="750A429D"/>
    <w:rsid w:val="75614792"/>
    <w:rsid w:val="75784473"/>
    <w:rsid w:val="75B161B3"/>
    <w:rsid w:val="76736B32"/>
    <w:rsid w:val="76E3765E"/>
    <w:rsid w:val="76FC2AFA"/>
    <w:rsid w:val="77653671"/>
    <w:rsid w:val="778546CC"/>
    <w:rsid w:val="77B56730"/>
    <w:rsid w:val="77C04A8B"/>
    <w:rsid w:val="77D85DB3"/>
    <w:rsid w:val="78A50513"/>
    <w:rsid w:val="796518DD"/>
    <w:rsid w:val="79AA0532"/>
    <w:rsid w:val="79FE1DDD"/>
    <w:rsid w:val="7A075767"/>
    <w:rsid w:val="7A212062"/>
    <w:rsid w:val="7A282A11"/>
    <w:rsid w:val="7A3A59B8"/>
    <w:rsid w:val="7AC21562"/>
    <w:rsid w:val="7AD474A4"/>
    <w:rsid w:val="7B8D34C3"/>
    <w:rsid w:val="7B971D84"/>
    <w:rsid w:val="7BF32F03"/>
    <w:rsid w:val="7C1724A5"/>
    <w:rsid w:val="7CA54112"/>
    <w:rsid w:val="7CE50CE4"/>
    <w:rsid w:val="7D2E5ABF"/>
    <w:rsid w:val="7E2142A2"/>
    <w:rsid w:val="7E7B0BF2"/>
    <w:rsid w:val="7E8D75B6"/>
    <w:rsid w:val="7EF760EE"/>
    <w:rsid w:val="7F2D6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61"/>
      <w:ind w:left="120"/>
    </w:pPr>
    <w:rPr>
      <w:rFonts w:ascii="宋体" w:hAnsi="宋体" w:eastAsia="宋体" w:cs="宋体"/>
      <w:sz w:val="24"/>
      <w:lang w:val="zh-CN" w:bidi="zh-CN"/>
    </w:rPr>
  </w:style>
  <w:style w:type="paragraph" w:styleId="6">
    <w:name w:val="annotation text"/>
    <w:basedOn w:val="1"/>
    <w:semiHidden/>
    <w:unhideWhenUsed/>
    <w:qFormat/>
    <w:uiPriority w:val="99"/>
    <w:pPr>
      <w:jc w:val="left"/>
    </w:pPr>
  </w:style>
  <w:style w:type="paragraph" w:styleId="7">
    <w:name w:val="Body Text Indent"/>
    <w:basedOn w:val="1"/>
    <w:qFormat/>
    <w:uiPriority w:val="0"/>
    <w:pPr>
      <w:ind w:firstLine="560" w:firstLineChars="200"/>
    </w:pPr>
    <w:rPr>
      <w:sz w:val="28"/>
    </w:rPr>
  </w:style>
  <w:style w:type="paragraph" w:styleId="8">
    <w:name w:val="toc 3"/>
    <w:basedOn w:val="1"/>
    <w:next w:val="1"/>
    <w:unhideWhenUsed/>
    <w:qFormat/>
    <w:uiPriority w:val="39"/>
    <w:pPr>
      <w:tabs>
        <w:tab w:val="right" w:leader="dot" w:pos="8296"/>
      </w:tabs>
      <w:ind w:left="838" w:leftChars="381"/>
    </w:pPr>
    <w:rPr>
      <w:sz w:val="21"/>
      <w:szCs w:val="21"/>
    </w:rPr>
  </w:style>
  <w:style w:type="paragraph" w:styleId="9">
    <w:name w:val="Plain Text"/>
    <w:basedOn w:val="1"/>
    <w:link w:val="36"/>
    <w:qFormat/>
    <w:uiPriority w:val="0"/>
    <w:pPr>
      <w:widowControl w:val="0"/>
      <w:adjustRightInd/>
      <w:snapToGrid/>
      <w:spacing w:after="0"/>
      <w:jc w:val="both"/>
    </w:pPr>
    <w:rPr>
      <w:rFonts w:ascii="宋体" w:hAnsi="Courier New" w:eastAsia="宋体" w:cs="Times New Roman"/>
      <w:b/>
      <w:kern w:val="2"/>
      <w:sz w:val="21"/>
      <w:szCs w:val="20"/>
    </w:rPr>
  </w:style>
  <w:style w:type="paragraph" w:styleId="10">
    <w:name w:val="Balloon Text"/>
    <w:basedOn w:val="1"/>
    <w:link w:val="39"/>
    <w:semiHidden/>
    <w:unhideWhenUsed/>
    <w:qFormat/>
    <w:uiPriority w:val="99"/>
    <w:pPr>
      <w:spacing w:after="0"/>
    </w:pPr>
    <w:rPr>
      <w:sz w:val="18"/>
      <w:szCs w:val="18"/>
    </w:rPr>
  </w:style>
  <w:style w:type="paragraph" w:styleId="11">
    <w:name w:val="footer"/>
    <w:basedOn w:val="1"/>
    <w:link w:val="38"/>
    <w:unhideWhenUsed/>
    <w:qFormat/>
    <w:uiPriority w:val="99"/>
    <w:pPr>
      <w:tabs>
        <w:tab w:val="center" w:pos="4153"/>
        <w:tab w:val="right" w:pos="8306"/>
      </w:tabs>
    </w:pPr>
    <w:rPr>
      <w:sz w:val="18"/>
      <w:szCs w:val="18"/>
    </w:rPr>
  </w:style>
  <w:style w:type="paragraph" w:styleId="12">
    <w:name w:val="header"/>
    <w:basedOn w:val="1"/>
    <w:link w:val="37"/>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semiHidden/>
    <w:unhideWhenUsed/>
    <w:qFormat/>
    <w:uiPriority w:val="39"/>
  </w:style>
  <w:style w:type="paragraph" w:styleId="14">
    <w:name w:val="toc 4"/>
    <w:basedOn w:val="1"/>
    <w:next w:val="1"/>
    <w:unhideWhenUsed/>
    <w:qFormat/>
    <w:uiPriority w:val="39"/>
    <w:pPr>
      <w:tabs>
        <w:tab w:val="right" w:leader="dot" w:pos="8296"/>
      </w:tabs>
      <w:spacing w:after="120"/>
      <w:ind w:left="1320" w:leftChars="600"/>
    </w:pPr>
  </w:style>
  <w:style w:type="paragraph" w:styleId="15">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16">
    <w:name w:val="Normal (Web)"/>
    <w:basedOn w:val="1"/>
    <w:link w:val="41"/>
    <w:qFormat/>
    <w:uiPriority w:val="0"/>
    <w:pPr>
      <w:widowControl w:val="0"/>
      <w:adjustRightInd/>
      <w:snapToGrid/>
      <w:spacing w:after="0"/>
      <w:jc w:val="both"/>
    </w:pPr>
    <w:rPr>
      <w:rFonts w:eastAsia="宋体" w:asciiTheme="minorHAnsi" w:hAnsiTheme="minorHAnsi"/>
      <w:kern w:val="2"/>
      <w:sz w:val="24"/>
      <w:szCs w:val="24"/>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mphasis"/>
    <w:basedOn w:val="19"/>
    <w:qFormat/>
    <w:uiPriority w:val="20"/>
    <w:rPr>
      <w:i/>
      <w:iCs/>
    </w:rPr>
  </w:style>
  <w:style w:type="character" w:styleId="21">
    <w:name w:val="Hyperlink"/>
    <w:qFormat/>
    <w:uiPriority w:val="99"/>
    <w:rPr>
      <w:rFonts w:hint="eastAsia" w:ascii="宋体" w:hAnsi="宋体" w:eastAsia="宋体" w:cs="宋体"/>
      <w:b/>
      <w:color w:val="0031C1"/>
      <w:kern w:val="0"/>
      <w:sz w:val="18"/>
      <w:szCs w:val="18"/>
      <w:u w:val="none"/>
      <w:lang w:eastAsia="en-US"/>
    </w:rPr>
  </w:style>
  <w:style w:type="character" w:customStyle="1" w:styleId="22">
    <w:name w:val="标题 2 字符"/>
    <w:basedOn w:val="19"/>
    <w:link w:val="3"/>
    <w:qFormat/>
    <w:uiPriority w:val="9"/>
    <w:rPr>
      <w:rFonts w:asciiTheme="majorHAnsi" w:hAnsiTheme="majorHAnsi" w:eastAsiaTheme="majorEastAsia" w:cstheme="majorBidi"/>
      <w:b/>
      <w:bCs/>
      <w:sz w:val="32"/>
      <w:szCs w:val="32"/>
    </w:rPr>
  </w:style>
  <w:style w:type="character" w:customStyle="1" w:styleId="23">
    <w:name w:val="标题 3 字符"/>
    <w:basedOn w:val="19"/>
    <w:link w:val="4"/>
    <w:qFormat/>
    <w:uiPriority w:val="9"/>
    <w:rPr>
      <w:rFonts w:ascii="Tahoma" w:hAnsi="Tahoma"/>
      <w:b/>
      <w:bCs/>
      <w:sz w:val="32"/>
      <w:szCs w:val="32"/>
    </w:rPr>
  </w:style>
  <w:style w:type="paragraph" w:styleId="24">
    <w:name w:val="List Paragraph"/>
    <w:basedOn w:val="1"/>
    <w:qFormat/>
    <w:uiPriority w:val="34"/>
    <w:pPr>
      <w:ind w:firstLine="420" w:firstLineChars="200"/>
    </w:pPr>
  </w:style>
  <w:style w:type="character" w:customStyle="1" w:styleId="25">
    <w:name w:val="标题 4 字符"/>
    <w:basedOn w:val="19"/>
    <w:link w:val="5"/>
    <w:qFormat/>
    <w:uiPriority w:val="9"/>
    <w:rPr>
      <w:rFonts w:asciiTheme="majorHAnsi" w:hAnsiTheme="majorHAnsi" w:eastAsiaTheme="majorEastAsia" w:cstheme="majorBidi"/>
      <w:b/>
      <w:bCs/>
      <w:sz w:val="28"/>
      <w:szCs w:val="28"/>
    </w:rPr>
  </w:style>
  <w:style w:type="character" w:customStyle="1" w:styleId="26">
    <w:name w:val="正文缩进2格 Char"/>
    <w:link w:val="27"/>
    <w:qFormat/>
    <w:uiPriority w:val="0"/>
    <w:rPr>
      <w:rFonts w:ascii="仿宋_GB2312" w:hAnsi="宋体" w:eastAsia="仿宋_GB2312"/>
      <w:kern w:val="2"/>
      <w:sz w:val="31"/>
    </w:rPr>
  </w:style>
  <w:style w:type="paragraph" w:customStyle="1" w:styleId="27">
    <w:name w:val="正文缩进2格"/>
    <w:basedOn w:val="1"/>
    <w:link w:val="26"/>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customStyle="1" w:styleId="28">
    <w:name w:val="正文缩进4格"/>
    <w:basedOn w:val="27"/>
    <w:qFormat/>
    <w:uiPriority w:val="0"/>
    <w:pPr>
      <w:ind w:left="2" w:firstLine="538" w:firstLineChars="192"/>
    </w:pPr>
    <w:rPr>
      <w:color w:val="0000FF"/>
      <w:sz w:val="28"/>
    </w:rPr>
  </w:style>
  <w:style w:type="character" w:customStyle="1" w:styleId="29">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30">
    <w:name w:val="_Style 3"/>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31">
    <w:name w:val="标题1"/>
    <w:qFormat/>
    <w:uiPriority w:val="0"/>
    <w:rPr>
      <w:rFonts w:ascii="Times New Roman" w:hAnsi="Times New Roman" w:eastAsia="宋体" w:cs="Times New Roman"/>
      <w:b/>
      <w:kern w:val="0"/>
      <w:sz w:val="24"/>
      <w:szCs w:val="20"/>
      <w:lang w:eastAsia="en-US"/>
    </w:rPr>
  </w:style>
  <w:style w:type="character" w:customStyle="1" w:styleId="32">
    <w:name w:val="标题 3.1 Char"/>
    <w:link w:val="33"/>
    <w:qFormat/>
    <w:uiPriority w:val="0"/>
    <w:rPr>
      <w:rFonts w:ascii="宋体" w:hAnsi="宋体" w:eastAsia="宋体"/>
      <w:b/>
      <w:color w:val="FF0000"/>
      <w:kern w:val="2"/>
      <w:sz w:val="32"/>
    </w:rPr>
  </w:style>
  <w:style w:type="paragraph" w:customStyle="1" w:styleId="33">
    <w:name w:val="标题 3.1"/>
    <w:basedOn w:val="4"/>
    <w:link w:val="32"/>
    <w:qFormat/>
    <w:uiPriority w:val="0"/>
    <w:pPr>
      <w:widowControl w:val="0"/>
      <w:tabs>
        <w:tab w:val="left" w:pos="1440"/>
        <w:tab w:val="left" w:pos="1620"/>
      </w:tabs>
      <w:adjustRightInd/>
      <w:snapToGrid/>
      <w:spacing w:line="600" w:lineRule="exact"/>
      <w:jc w:val="both"/>
    </w:pPr>
    <w:rPr>
      <w:rFonts w:ascii="宋体" w:hAnsi="宋体" w:eastAsia="宋体"/>
      <w:bCs w:val="0"/>
      <w:color w:val="FF0000"/>
      <w:kern w:val="2"/>
      <w:szCs w:val="22"/>
    </w:rPr>
  </w:style>
  <w:style w:type="character" w:customStyle="1" w:styleId="34">
    <w:name w:val="样式 楷体_GB2312 小四"/>
    <w:qFormat/>
    <w:uiPriority w:val="0"/>
    <w:rPr>
      <w:rFonts w:ascii="楷体_GB2312" w:hAnsi="楷体_GB2312" w:eastAsia="仿宋_GB2312"/>
      <w:sz w:val="24"/>
    </w:rPr>
  </w:style>
  <w:style w:type="character" w:customStyle="1" w:styleId="35">
    <w:name w:val="纯文本 Char"/>
    <w:qFormat/>
    <w:uiPriority w:val="0"/>
    <w:rPr>
      <w:rFonts w:ascii="宋体" w:hAnsi="Courier New" w:eastAsia="宋体" w:cs="Times New Roman"/>
      <w:b/>
      <w:kern w:val="2"/>
      <w:sz w:val="21"/>
      <w:szCs w:val="20"/>
    </w:rPr>
  </w:style>
  <w:style w:type="character" w:customStyle="1" w:styleId="36">
    <w:name w:val="纯文本 字符"/>
    <w:basedOn w:val="19"/>
    <w:link w:val="9"/>
    <w:semiHidden/>
    <w:qFormat/>
    <w:uiPriority w:val="99"/>
    <w:rPr>
      <w:rFonts w:ascii="宋体" w:hAnsi="Courier New" w:eastAsia="宋体" w:cs="Courier New"/>
      <w:sz w:val="21"/>
      <w:szCs w:val="21"/>
    </w:rPr>
  </w:style>
  <w:style w:type="character" w:customStyle="1" w:styleId="37">
    <w:name w:val="页眉 字符"/>
    <w:basedOn w:val="19"/>
    <w:link w:val="12"/>
    <w:qFormat/>
    <w:uiPriority w:val="99"/>
    <w:rPr>
      <w:rFonts w:ascii="Tahoma" w:hAnsi="Tahoma"/>
      <w:sz w:val="18"/>
      <w:szCs w:val="18"/>
    </w:rPr>
  </w:style>
  <w:style w:type="character" w:customStyle="1" w:styleId="38">
    <w:name w:val="页脚 字符"/>
    <w:basedOn w:val="19"/>
    <w:link w:val="11"/>
    <w:qFormat/>
    <w:uiPriority w:val="99"/>
    <w:rPr>
      <w:rFonts w:ascii="Tahoma" w:hAnsi="Tahoma"/>
      <w:sz w:val="18"/>
      <w:szCs w:val="18"/>
    </w:rPr>
  </w:style>
  <w:style w:type="character" w:customStyle="1" w:styleId="39">
    <w:name w:val="批注框文本 字符"/>
    <w:basedOn w:val="19"/>
    <w:link w:val="10"/>
    <w:semiHidden/>
    <w:qFormat/>
    <w:uiPriority w:val="99"/>
    <w:rPr>
      <w:rFonts w:ascii="Tahoma" w:hAnsi="Tahoma"/>
      <w:sz w:val="18"/>
      <w:szCs w:val="18"/>
    </w:rPr>
  </w:style>
  <w:style w:type="paragraph" w:customStyle="1" w:styleId="40">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character" w:customStyle="1" w:styleId="41">
    <w:name w:val="普通(网站) 字符"/>
    <w:link w:val="16"/>
    <w:qFormat/>
    <w:uiPriority w:val="0"/>
    <w:rPr>
      <w:rFonts w:eastAsia="宋体"/>
      <w:kern w:val="2"/>
      <w:sz w:val="24"/>
      <w:szCs w:val="24"/>
    </w:rPr>
  </w:style>
  <w:style w:type="paragraph" w:customStyle="1" w:styleId="42">
    <w:name w:val="列出段落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43">
    <w:name w:val="p141"/>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71FBAE-2CAE-44C6-AC91-4383CA6204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5400</Words>
  <Characters>30783</Characters>
  <Lines>256</Lines>
  <Paragraphs>72</Paragraphs>
  <TotalTime>3</TotalTime>
  <ScaleCrop>false</ScaleCrop>
  <LinksUpToDate>false</LinksUpToDate>
  <CharactersWithSpaces>36111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2018-03-23T02:07:00Z</dcterms:created>
  <dc:creator>11</dc:creator>
  <cp:lastModifiedBy>三方诚信</cp:lastModifiedBy>
  <cp:lastPrinted>2019-04-01T01:49:00Z</cp:lastPrinted>
  <dcterms:modified xsi:type="dcterms:W3CDTF">2020-10-20T07:41:30Z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