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eastAsia="黑体"/>
          <w:b/>
          <w:color w:val="auto"/>
          <w:sz w:val="36"/>
          <w:highlight w:val="none"/>
          <w:lang w:val="en-US" w:eastAsia="zh-CN"/>
        </w:rPr>
      </w:pPr>
      <w:r>
        <w:rPr>
          <w:rFonts w:hint="eastAsia" w:eastAsia="黑体"/>
          <w:b/>
          <w:color w:val="auto"/>
          <w:sz w:val="28"/>
          <w:highlight w:val="none"/>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8"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highlight w:val="none"/>
        </w:rPr>
      </w:pPr>
    </w:p>
    <w:p>
      <w:pPr>
        <w:rPr>
          <w:color w:val="auto"/>
          <w:highlight w:val="none"/>
        </w:rPr>
      </w:pPr>
    </w:p>
    <w:p>
      <w:pPr>
        <w:rPr>
          <w:color w:val="auto"/>
          <w:highlight w:val="none"/>
        </w:rPr>
      </w:pPr>
    </w:p>
    <w:p>
      <w:pPr>
        <w:rPr>
          <w:color w:val="auto"/>
          <w:highlight w:val="none"/>
        </w:rPr>
      </w:pPr>
    </w:p>
    <w:p>
      <w:pPr>
        <w:jc w:val="center"/>
        <w:rPr>
          <w:rFonts w:ascii="黑体" w:eastAsia="黑体"/>
          <w:b/>
          <w:color w:val="auto"/>
          <w:sz w:val="72"/>
          <w:szCs w:val="32"/>
          <w:highlight w:val="none"/>
        </w:rPr>
      </w:pPr>
      <w:r>
        <w:rPr>
          <w:rFonts w:hint="eastAsia" w:ascii="黑体" w:eastAsia="黑体"/>
          <w:b/>
          <w:color w:val="auto"/>
          <w:sz w:val="72"/>
          <w:szCs w:val="32"/>
          <w:highlight w:val="none"/>
          <w:lang w:eastAsia="zh-CN"/>
        </w:rPr>
        <w:t>国内</w:t>
      </w:r>
      <w:r>
        <w:rPr>
          <w:rFonts w:hint="eastAsia" w:ascii="黑体" w:eastAsia="黑体"/>
          <w:b/>
          <w:color w:val="auto"/>
          <w:sz w:val="72"/>
          <w:szCs w:val="32"/>
          <w:highlight w:val="none"/>
        </w:rPr>
        <w:t>采购</w:t>
      </w:r>
    </w:p>
    <w:p>
      <w:pPr>
        <w:jc w:val="center"/>
        <w:rPr>
          <w:b/>
          <w:color w:val="auto"/>
          <w:sz w:val="72"/>
          <w:szCs w:val="32"/>
          <w:highlight w:val="none"/>
        </w:rPr>
      </w:pPr>
      <w:r>
        <w:rPr>
          <w:rFonts w:hint="eastAsia" w:ascii="黑体" w:eastAsia="黑体"/>
          <w:b/>
          <w:color w:val="auto"/>
          <w:sz w:val="72"/>
          <w:szCs w:val="32"/>
          <w:highlight w:val="none"/>
        </w:rPr>
        <w:t>公开招标文件</w:t>
      </w:r>
    </w:p>
    <w:p>
      <w:pPr>
        <w:jc w:val="both"/>
        <w:rPr>
          <w:color w:val="auto"/>
          <w:highlight w:val="none"/>
        </w:rPr>
      </w:pPr>
    </w:p>
    <w:p>
      <w:pPr>
        <w:jc w:val="both"/>
        <w:rPr>
          <w:color w:val="auto"/>
          <w:highlight w:val="none"/>
        </w:rPr>
      </w:pPr>
    </w:p>
    <w:tbl>
      <w:tblPr>
        <w:tblStyle w:val="21"/>
        <w:tblpPr w:leftFromText="180" w:rightFromText="180" w:vertAnchor="text" w:horzAnchor="page" w:tblpX="1832" w:tblpY="37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东莞市寮步镇西溪小学校服采购项目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rPr>
            </w:pPr>
            <w:r>
              <w:rPr>
                <w:rFonts w:hint="eastAsia" w:ascii="黑体" w:hAnsi="黑体" w:eastAsia="黑体" w:cs="黑体"/>
                <w:bCs/>
                <w:color w:val="auto"/>
                <w:sz w:val="32"/>
                <w:szCs w:val="24"/>
                <w:highlight w:val="none"/>
                <w:vertAlign w:val="baseline"/>
              </w:rPr>
              <w:t>0832-SFCX21DG073C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lang w:eastAsia="zh-CN"/>
              </w:rPr>
            </w:pPr>
            <w:r>
              <w:rPr>
                <w:rFonts w:hint="eastAsia" w:ascii="黑体" w:hAnsi="黑体" w:eastAsia="黑体" w:cs="黑体"/>
                <w:bCs/>
                <w:color w:val="auto"/>
                <w:sz w:val="32"/>
                <w:szCs w:val="24"/>
                <w:highlight w:val="none"/>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highlight w:val="none"/>
                <w:vertAlign w:val="baseline"/>
              </w:rPr>
            </w:pPr>
            <w:r>
              <w:rPr>
                <w:rFonts w:hint="eastAsia" w:ascii="黑体" w:hAnsi="黑体" w:eastAsia="黑体" w:cs="黑体"/>
                <w:bCs/>
                <w:color w:val="auto"/>
                <w:sz w:val="32"/>
                <w:szCs w:val="24"/>
                <w:highlight w:val="none"/>
                <w:vertAlign w:val="baseline"/>
                <w:lang w:eastAsia="zh-CN"/>
              </w:rPr>
              <w:t>东莞市寮步镇西溪小学</w:t>
            </w:r>
          </w:p>
        </w:tc>
      </w:tr>
    </w:tbl>
    <w:p>
      <w:pPr>
        <w:rPr>
          <w:color w:val="auto"/>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jc w:val="both"/>
        <w:rPr>
          <w:rFonts w:ascii="黑体" w:eastAsia="黑体"/>
          <w:color w:val="auto"/>
          <w:szCs w:val="21"/>
          <w:highlight w:val="none"/>
        </w:rPr>
      </w:pPr>
    </w:p>
    <w:p>
      <w:pPr>
        <w:jc w:val="center"/>
        <w:rPr>
          <w:rFonts w:ascii="黑体" w:eastAsia="黑体"/>
          <w:color w:val="auto"/>
          <w:szCs w:val="21"/>
          <w:highlight w:val="none"/>
        </w:rPr>
      </w:pPr>
    </w:p>
    <w:p>
      <w:pPr>
        <w:jc w:val="center"/>
        <w:rPr>
          <w:rFonts w:hint="eastAsia" w:ascii="黑体" w:eastAsia="黑体"/>
          <w:color w:val="auto"/>
          <w:sz w:val="52"/>
          <w:szCs w:val="44"/>
          <w:highlight w:val="none"/>
          <w:lang w:eastAsia="zh-CN"/>
        </w:rPr>
      </w:pPr>
      <w:r>
        <w:rPr>
          <w:rFonts w:hint="eastAsia" w:ascii="黑体" w:eastAsia="黑体"/>
          <w:color w:val="auto"/>
          <w:sz w:val="52"/>
          <w:szCs w:val="44"/>
          <w:highlight w:val="none"/>
          <w:lang w:eastAsia="zh-CN"/>
        </w:rPr>
        <w:t>三方诚信招标有限公司</w:t>
      </w:r>
    </w:p>
    <w:p>
      <w:pPr>
        <w:jc w:val="center"/>
        <w:rPr>
          <w:rFonts w:ascii="黑体" w:eastAsia="黑体"/>
          <w:color w:val="auto"/>
          <w:sz w:val="52"/>
          <w:szCs w:val="44"/>
          <w:highlight w:val="none"/>
        </w:rPr>
      </w:pPr>
      <w:r>
        <w:rPr>
          <w:rFonts w:hint="eastAsia" w:ascii="黑体" w:eastAsia="黑体"/>
          <w:color w:val="auto"/>
          <w:sz w:val="52"/>
          <w:szCs w:val="44"/>
          <w:highlight w:val="none"/>
        </w:rPr>
        <w:t>东莞分公司</w:t>
      </w:r>
    </w:p>
    <w:p>
      <w:pPr>
        <w:pStyle w:val="15"/>
        <w:rPr>
          <w:color w:val="auto"/>
          <w:sz w:val="32"/>
          <w:szCs w:val="32"/>
          <w:highlight w:val="none"/>
        </w:rPr>
        <w:sectPr>
          <w:headerReference r:id="rId4" w:type="default"/>
          <w:pgSz w:w="11906" w:h="16838"/>
          <w:pgMar w:top="1440" w:right="1800" w:bottom="1440" w:left="1800" w:header="708" w:footer="708" w:gutter="0"/>
          <w:pgNumType w:start="0"/>
          <w:cols w:space="708" w:num="1"/>
          <w:titlePg/>
          <w:docGrid w:type="lines" w:linePitch="360" w:charSpace="0"/>
        </w:sectPr>
      </w:pPr>
    </w:p>
    <w:p>
      <w:pPr>
        <w:pStyle w:val="15"/>
        <w:rPr>
          <w:color w:val="auto"/>
          <w:sz w:val="40"/>
          <w:szCs w:val="40"/>
          <w:highlight w:val="none"/>
        </w:rPr>
      </w:pPr>
      <w:r>
        <w:rPr>
          <w:rFonts w:hint="eastAsia"/>
          <w:color w:val="auto"/>
          <w:sz w:val="40"/>
          <w:szCs w:val="40"/>
          <w:highlight w:val="none"/>
        </w:rPr>
        <w:t>目录</w:t>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"1-4"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_Toc17720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投标邀请书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_Toc17720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第二部分 相关资料表格</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附表一：投标资料表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_Toc11083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附表二：商务技术评分及价格权重表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_Toc11083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_Toc23932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第三部分 用户需求书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_Toc23932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用户需求明细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_Toc18811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第四部分 投标人须知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_Toc9559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_Toc9559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_Toc18092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_Toc18092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_Toc14885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_Toc14885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_Toc14014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3.货物和服务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_Toc14014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_Toc25490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_Toc25490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_Toc28736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6.关于联合体投标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_Toc28736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_Toc9408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7.关于分支机构投标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_Toc9408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招标文件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8.招标文件的组成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9.招标文件的澄清或修改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_Toc8709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_Toc8709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_Toc30245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10.投标文件的语言及度量衡单位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_Toc30245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11.投标文件的组成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_Toc28060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13.投标报价说明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_Toc28060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14.投标人所提供的服务或货物的证明文件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_Toc28478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_Toc28478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16.投标保证金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四、投标文件的递交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17.投标文件的装订，签署，密封和标记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18.迟交的投标文件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19.投标样品（如需提交）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20.投标截止期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_Toc5391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21.投标文件的补充、修改与撤回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_Toc31243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五、 开标与评标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_Toc31243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_Toc30340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_Toc30340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_Toc12198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23.评标委员会及评标方法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_Toc23115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24.评审原则及评标过程的保密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_Toc23115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_Toc29486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25.投标文件的初审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_Toc29486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_Toc19775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26.商务、技术、价格评审（具体评审项目详见投标资料表）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_Toc19775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_Toc17229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27.优惠政策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_Toc17229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28.纪律和保密事项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_Toc16902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六、 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_Toc16902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29.合同授予标准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_Toc24457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30.发布中标结果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_Toc24457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31.合同的签订与履行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32.履约保证金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_Toc19464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七、 询问或质疑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_Toc19464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_Toc27711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33.询问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_Toc27711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_Toc18644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_Toc18644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八、 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_Toc27449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35.招标文件的解释权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第五部分 合同格式（仅供参考）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合同格式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_Toc32348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5"/>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_Toc3566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第六部分  附件－投标文件格式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_Toc3566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_Toc15661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附件1.投标文件目录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_Toc15661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_Toc13312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 评分标准索引表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_Toc13312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_Toc9857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附件2.投标书格式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_Toc9857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_Toc23548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附件3.开标一览表格式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_Toc23548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_Toc7877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附件4. 投标分项报价表格式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_Toc20013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附件5. 法定代表人证明书格式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_Toc20013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附件6.法定代表人授权书格式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_Toc20880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附件7.资格申明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_Toc20880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_Toc17384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附件8.营业执照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_Toc17384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_Toc9057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附件9.相关资质证明文件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_Toc9057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_Toc25635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附件10. 商务条款偏离表格式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_Toc15430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附件11. 技术规格偏离表格式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_Toc15430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_Toc31958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附件12.重要技术参数（▲）响应表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_Toc31958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附件13.业绩表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_Toc11366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附件14. 项目实施方案格式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_Toc11366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附件15. 实施本项目的有关人员资料表格式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_Toc30553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附件16.投标货物说明一览表格式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_Toc30553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_Toc13438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附件17.在经营活动中没有重大违法记录的书面声明格式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_Toc13438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附件18.中小企业声明函（投标人为中小企业时适用）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_Toc11132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附件19.《残疾人福利性单位声明函》（残疾人福利性单位适用）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_Toc11132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附件20.投标保证金汇入情况说明格式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before="73" w:beforeLines="20" w:after="73" w:afterLines="20" w:line="240" w:lineRule="auto"/>
        <w:ind w:left="0" w:leftChars="0"/>
        <w:jc w:val="both"/>
        <w:textAlignment w:val="auto"/>
        <w:rPr>
          <w:rFonts w:cs="宋体"/>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_Toc8186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附件2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.获取招标文件登记表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_Toc8186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15"/>
        <w:tabs>
          <w:tab w:val="right" w:leader="dot" w:pos="8306"/>
          <w:tab w:val="clear" w:pos="8296"/>
        </w:tabs>
        <w:spacing w:line="240" w:lineRule="auto"/>
        <w:ind w:left="0" w:leftChars="0"/>
        <w:jc w:val="both"/>
        <w:rPr>
          <w:rFonts w:asciiTheme="majorHAnsi" w:hAnsiTheme="majorHAnsi" w:eastAsiaTheme="majorEastAsia" w:cstheme="majorBidi"/>
          <w:b/>
          <w:bCs/>
          <w:color w:val="auto"/>
          <w:sz w:val="28"/>
          <w:szCs w:val="28"/>
          <w:highlight w:val="none"/>
        </w:rPr>
      </w:pPr>
      <w:r>
        <w:rPr>
          <w:rFonts w:hint="eastAsia" w:asciiTheme="majorHAnsi" w:hAnsiTheme="majorHAnsi" w:eastAsiaTheme="majorEastAsia" w:cstheme="majorBidi"/>
          <w:b/>
          <w:bCs/>
          <w:color w:val="auto"/>
          <w:sz w:val="28"/>
          <w:szCs w:val="28"/>
          <w:highlight w:val="none"/>
        </w:rPr>
        <w:t>第一部分 投标邀请</w:t>
      </w:r>
    </w:p>
    <w:p>
      <w:pPr>
        <w:pStyle w:val="3"/>
        <w:spacing w:before="0" w:after="0" w:line="360" w:lineRule="auto"/>
        <w:jc w:val="center"/>
        <w:rPr>
          <w:rFonts w:ascii="宋体" w:hAnsi="宋体" w:eastAsia="宋体" w:cs="宋体"/>
          <w:color w:val="auto"/>
          <w:highlight w:val="none"/>
        </w:rPr>
      </w:pPr>
      <w:bookmarkStart w:id="0" w:name="_Toc17720"/>
      <w:r>
        <w:rPr>
          <w:rFonts w:hint="eastAsia" w:ascii="宋体" w:hAnsi="宋体" w:eastAsia="宋体" w:cs="宋体"/>
          <w:color w:val="auto"/>
          <w:highlight w:val="none"/>
        </w:rPr>
        <w:t>投标邀请书</w:t>
      </w:r>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）受</w:t>
      </w:r>
      <w:r>
        <w:rPr>
          <w:rFonts w:hint="eastAsia" w:ascii="宋体" w:hAnsi="宋体" w:eastAsia="宋体"/>
          <w:b/>
          <w:color w:val="auto"/>
          <w:sz w:val="21"/>
          <w:szCs w:val="21"/>
          <w:highlight w:val="none"/>
          <w:u w:val="single"/>
        </w:rPr>
        <w:t>东莞市寮步镇西溪小学</w:t>
      </w:r>
      <w:r>
        <w:rPr>
          <w:rFonts w:hint="eastAsia" w:ascii="宋体" w:hAnsi="宋体" w:eastAsia="宋体"/>
          <w:b/>
          <w:color w:val="auto"/>
          <w:sz w:val="21"/>
          <w:szCs w:val="21"/>
          <w:highlight w:val="none"/>
          <w:u w:val="single"/>
          <w:lang w:eastAsia="zh-CN"/>
        </w:rPr>
        <w:t>（东莞松山湖中心小学（集团）西溪学校）</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）委托，</w:t>
      </w:r>
      <w:r>
        <w:rPr>
          <w:rFonts w:hint="eastAsia" w:ascii="宋体" w:hAnsi="宋体" w:eastAsia="宋体"/>
          <w:color w:val="auto"/>
          <w:sz w:val="21"/>
          <w:szCs w:val="21"/>
          <w:highlight w:val="none"/>
        </w:rPr>
        <w:t>现</w:t>
      </w:r>
      <w:r>
        <w:rPr>
          <w:rFonts w:ascii="宋体" w:hAnsi="宋体" w:eastAsia="宋体"/>
          <w:color w:val="auto"/>
          <w:sz w:val="21"/>
          <w:szCs w:val="21"/>
          <w:highlight w:val="none"/>
        </w:rPr>
        <w:t>就</w:t>
      </w:r>
      <w:r>
        <w:rPr>
          <w:rFonts w:hint="eastAsia" w:ascii="宋体" w:hAnsi="宋体" w:eastAsia="宋体"/>
          <w:b/>
          <w:color w:val="auto"/>
          <w:sz w:val="21"/>
          <w:szCs w:val="21"/>
          <w:highlight w:val="none"/>
          <w:u w:val="single"/>
        </w:rPr>
        <w:t>东莞市寮步镇西溪小学校服采购项目</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u w:val="single"/>
        </w:rPr>
        <w:t>0832-SFCX21DG073C</w:t>
      </w:r>
      <w:r>
        <w:rPr>
          <w:rFonts w:hint="eastAsia" w:ascii="宋体" w:hAnsi="宋体" w:eastAsia="宋体"/>
          <w:color w:val="auto"/>
          <w:sz w:val="21"/>
          <w:szCs w:val="21"/>
          <w:highlight w:val="none"/>
        </w:rPr>
        <w:t>）</w:t>
      </w:r>
      <w:r>
        <w:rPr>
          <w:rFonts w:hint="eastAsia" w:ascii="宋体" w:hAnsi="宋体" w:eastAsia="宋体" w:cs="Times New Roman"/>
          <w:color w:val="auto"/>
          <w:sz w:val="21"/>
          <w:szCs w:val="21"/>
          <w:highlight w:val="none"/>
        </w:rPr>
        <w:t>进行国内公开招标采购</w:t>
      </w:r>
      <w:r>
        <w:rPr>
          <w:rFonts w:hint="eastAsia" w:ascii="宋体" w:hAnsi="宋体" w:eastAsia="宋体"/>
          <w:color w:val="auto"/>
          <w:sz w:val="21"/>
          <w:szCs w:val="21"/>
          <w:highlight w:val="none"/>
        </w:rPr>
        <w:t>，欢迎符合招标文件要求的国内投标人参加投标</w:t>
      </w:r>
      <w:r>
        <w:rPr>
          <w:rFonts w:ascii="宋体" w:hAnsi="宋体" w:eastAsia="宋体"/>
          <w:color w:val="auto"/>
          <w:sz w:val="21"/>
          <w:szCs w:val="21"/>
          <w:highlight w:val="none"/>
        </w:rPr>
        <w:t>。有关事项如下：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一、招标项目的名称、用途、简要技术要求或者招标项目的性质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1、项目内容：</w:t>
      </w:r>
      <w:r>
        <w:rPr>
          <w:rFonts w:hint="eastAsia" w:ascii="宋体" w:hAnsi="宋体" w:eastAsia="宋体"/>
          <w:b/>
          <w:color w:val="auto"/>
          <w:sz w:val="21"/>
          <w:szCs w:val="21"/>
          <w:highlight w:val="none"/>
          <w:u w:val="single"/>
          <w:lang w:eastAsia="zh-CN"/>
        </w:rPr>
        <w:t>校服</w:t>
      </w:r>
      <w:r>
        <w:rPr>
          <w:rFonts w:hint="eastAsia" w:ascii="宋体" w:hAnsi="宋体" w:eastAsia="宋体"/>
          <w:color w:val="auto"/>
          <w:sz w:val="21"/>
          <w:szCs w:val="21"/>
          <w:highlight w:val="none"/>
        </w:rPr>
        <w:t>采购一项，</w:t>
      </w:r>
      <w:r>
        <w:rPr>
          <w:rFonts w:hint="eastAsia" w:ascii="宋体" w:hAnsi="宋体" w:eastAsia="宋体"/>
          <w:color w:val="auto"/>
          <w:sz w:val="21"/>
          <w:szCs w:val="21"/>
          <w:highlight w:val="none"/>
          <w:shd w:val="clear" w:color="auto" w:fill="auto"/>
          <w:lang w:eastAsia="zh-CN"/>
        </w:rPr>
        <w:t>服务期</w:t>
      </w:r>
      <w:r>
        <w:rPr>
          <w:rFonts w:hint="eastAsia" w:ascii="宋体" w:hAnsi="宋体" w:eastAsia="宋体"/>
          <w:color w:val="auto"/>
          <w:sz w:val="21"/>
          <w:szCs w:val="21"/>
          <w:highlight w:val="none"/>
          <w:shd w:val="clear" w:color="auto" w:fill="auto"/>
        </w:rPr>
        <w:t>：</w:t>
      </w:r>
      <w:r>
        <w:rPr>
          <w:rFonts w:hint="eastAsia" w:ascii="宋体" w:hAnsi="宋体" w:eastAsia="宋体"/>
          <w:b/>
          <w:color w:val="auto"/>
          <w:sz w:val="21"/>
          <w:szCs w:val="21"/>
          <w:highlight w:val="none"/>
          <w:u w:val="single"/>
          <w:shd w:val="clear" w:color="auto" w:fill="auto"/>
          <w:lang w:eastAsia="zh-CN"/>
        </w:rPr>
        <w:t>三年</w:t>
      </w:r>
      <w:r>
        <w:rPr>
          <w:rFonts w:hint="eastAsia" w:ascii="宋体" w:hAnsi="宋体" w:eastAsia="宋体"/>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2、简要技术要求或招标项目的性质：详细内容请参阅招标文件第三部分《用户需求书》。</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二、投标人资格要求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1、一般要求：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（1）须符合《中华人民共和国政府采购法》第二十二条规定（需提供书面承诺）；</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（2）参加采购活动前三年内，在经营活动中没有重大违法记录（须提供书面声明）；</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2、特殊要求：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eastAsia="zh-CN"/>
        </w:rPr>
        <w:t>无。</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三、项目公示时间、报名时间、地点、方式及招标文件售价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1、项目公示时间：</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12</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19</w:t>
      </w:r>
      <w:r>
        <w:rPr>
          <w:rFonts w:hint="eastAsia" w:ascii="宋体" w:hAnsi="宋体" w:eastAsia="宋体"/>
          <w:color w:val="auto"/>
          <w:sz w:val="21"/>
          <w:szCs w:val="21"/>
          <w:highlight w:val="none"/>
        </w:rPr>
        <w:t>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2、报名</w:t>
      </w:r>
      <w:r>
        <w:rPr>
          <w:rFonts w:ascii="宋体" w:hAnsi="宋体" w:eastAsia="宋体"/>
          <w:color w:val="auto"/>
          <w:sz w:val="21"/>
          <w:szCs w:val="21"/>
          <w:highlight w:val="none"/>
        </w:rPr>
        <w:t>时间：</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12</w:t>
      </w:r>
      <w:r>
        <w:rPr>
          <w:rFonts w:hint="eastAsia" w:ascii="宋体" w:hAnsi="宋体" w:eastAsia="宋体"/>
          <w:color w:val="auto"/>
          <w:sz w:val="21"/>
          <w:szCs w:val="21"/>
          <w:highlight w:val="none"/>
        </w:rPr>
        <w:t>日起至</w:t>
      </w:r>
      <w:r>
        <w:rPr>
          <w:rFonts w:hint="eastAsia" w:ascii="宋体" w:hAnsi="宋体" w:eastAsia="宋体"/>
          <w:color w:val="auto"/>
          <w:sz w:val="21"/>
          <w:szCs w:val="21"/>
          <w:highlight w:val="none"/>
          <w:lang w:eastAsia="zh-CN"/>
        </w:rPr>
        <w:t>2021</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lang w:val="en-US" w:eastAsia="zh-CN"/>
        </w:rPr>
        <w:t>19</w:t>
      </w:r>
      <w:r>
        <w:rPr>
          <w:rFonts w:hint="eastAsia" w:ascii="宋体" w:hAnsi="宋体" w:eastAsia="宋体"/>
          <w:color w:val="auto"/>
          <w:sz w:val="21"/>
          <w:szCs w:val="21"/>
          <w:highlight w:val="none"/>
        </w:rPr>
        <w:t>日（节假日除外），上午9：00～12：00，下午14：</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0～17：</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 xml:space="preserve">0（北京时间）。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3、项目报名地点：东莞市南城街道鸿福西路81号国际商会大厦</w:t>
      </w:r>
      <w:r>
        <w:rPr>
          <w:rFonts w:hint="eastAsia" w:ascii="宋体" w:hAnsi="宋体" w:eastAsia="宋体"/>
          <w:color w:val="auto"/>
          <w:sz w:val="21"/>
          <w:szCs w:val="21"/>
          <w:highlight w:val="none"/>
          <w:lang w:val="en-US" w:eastAsia="zh-CN"/>
        </w:rPr>
        <w:t>706</w:t>
      </w:r>
      <w:r>
        <w:rPr>
          <w:rFonts w:hint="eastAsia" w:ascii="宋体" w:hAnsi="宋体" w:eastAsia="宋体"/>
          <w:color w:val="auto"/>
          <w:sz w:val="21"/>
          <w:szCs w:val="21"/>
          <w:highlight w:val="none"/>
        </w:rPr>
        <w:t>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lang w:val="en-US" w:eastAsia="zh-CN"/>
        </w:rPr>
        <w:t>黄雯静</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4、报名方式：</w:t>
      </w:r>
      <w:r>
        <w:rPr>
          <w:rFonts w:hint="eastAsia" w:ascii="宋体" w:hAnsi="宋体" w:eastAsia="宋体"/>
          <w:color w:val="auto"/>
          <w:sz w:val="21"/>
          <w:szCs w:val="21"/>
          <w:highlight w:val="none"/>
          <w:lang w:eastAsia="zh-CN"/>
        </w:rPr>
        <w:t>现场</w:t>
      </w:r>
      <w:r>
        <w:rPr>
          <w:rFonts w:hint="eastAsia" w:ascii="宋体" w:hAnsi="宋体" w:eastAsia="宋体"/>
          <w:color w:val="auto"/>
          <w:sz w:val="21"/>
          <w:szCs w:val="21"/>
          <w:highlight w:val="none"/>
        </w:rPr>
        <w:t>报名。</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投标人在购买招标文件时须提供如下证明材料：《营业执照》复印件（加盖公章）或《事业单位法人证书》复印件（加盖公章）或其他主体证书复印件（加盖公章）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5、招标文件售价：每套人民币150元。</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6、购买了招标文件，而不参加投标的投标人，请在开标日期三日前以纸质版形式通知采购代理机构。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hint="eastAsia" w:ascii="宋体" w:hAnsi="宋体" w:eastAsia="宋体"/>
          <w:b/>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
          <w:color w:val="auto"/>
          <w:sz w:val="21"/>
          <w:szCs w:val="21"/>
          <w:highlight w:val="none"/>
        </w:rPr>
      </w:pPr>
      <w:r>
        <w:rPr>
          <w:rFonts w:hint="eastAsia" w:ascii="宋体" w:hAnsi="宋体" w:eastAsia="宋体"/>
          <w:b/>
          <w:color w:val="auto"/>
          <w:sz w:val="21"/>
          <w:szCs w:val="21"/>
          <w:highlight w:val="none"/>
        </w:rPr>
        <w:t>四、投标截止时间、开标时间及地点</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1、递交投标文件时间：</w:t>
      </w:r>
      <w:r>
        <w:rPr>
          <w:rFonts w:hint="eastAsia" w:ascii="宋体" w:hAnsi="宋体" w:eastAsia="宋体"/>
          <w:bCs/>
          <w:color w:val="auto"/>
          <w:sz w:val="21"/>
          <w:szCs w:val="21"/>
          <w:highlight w:val="none"/>
          <w:lang w:eastAsia="zh-CN"/>
        </w:rPr>
        <w:t>2021</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6</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3</w:t>
      </w:r>
      <w:r>
        <w:rPr>
          <w:rFonts w:hint="eastAsia" w:ascii="宋体" w:hAnsi="宋体" w:eastAsia="宋体"/>
          <w:bCs/>
          <w:color w:val="auto"/>
          <w:sz w:val="21"/>
          <w:szCs w:val="21"/>
          <w:highlight w:val="none"/>
        </w:rPr>
        <w:t>日下午14：00～14：30。</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2、</w:t>
      </w:r>
      <w:r>
        <w:rPr>
          <w:rFonts w:ascii="宋体" w:hAnsi="宋体" w:eastAsia="宋体"/>
          <w:bCs/>
          <w:color w:val="auto"/>
          <w:sz w:val="21"/>
          <w:szCs w:val="21"/>
          <w:highlight w:val="none"/>
        </w:rPr>
        <w:t>投标截止</w:t>
      </w:r>
      <w:r>
        <w:rPr>
          <w:rFonts w:hint="eastAsia" w:ascii="宋体" w:hAnsi="宋体" w:eastAsia="宋体"/>
          <w:bCs/>
          <w:color w:val="auto"/>
          <w:sz w:val="21"/>
          <w:szCs w:val="21"/>
          <w:highlight w:val="none"/>
        </w:rPr>
        <w:t>及开标时间：</w:t>
      </w:r>
      <w:r>
        <w:rPr>
          <w:rFonts w:hint="eastAsia" w:ascii="宋体" w:hAnsi="宋体" w:eastAsia="宋体"/>
          <w:bCs/>
          <w:color w:val="auto"/>
          <w:sz w:val="21"/>
          <w:szCs w:val="21"/>
          <w:highlight w:val="none"/>
          <w:lang w:eastAsia="zh-CN"/>
        </w:rPr>
        <w:t>2021</w:t>
      </w:r>
      <w:r>
        <w:rPr>
          <w:rFonts w:hint="eastAsia" w:ascii="宋体" w:hAnsi="宋体" w:eastAsia="宋体"/>
          <w:bCs/>
          <w:color w:val="auto"/>
          <w:sz w:val="21"/>
          <w:szCs w:val="21"/>
          <w:highlight w:val="none"/>
        </w:rPr>
        <w:t>年</w:t>
      </w:r>
      <w:r>
        <w:rPr>
          <w:rFonts w:hint="eastAsia" w:ascii="宋体" w:hAnsi="宋体" w:eastAsia="宋体"/>
          <w:bCs/>
          <w:color w:val="auto"/>
          <w:sz w:val="21"/>
          <w:szCs w:val="21"/>
          <w:highlight w:val="none"/>
          <w:lang w:val="en-US" w:eastAsia="zh-CN"/>
        </w:rPr>
        <w:t>6</w:t>
      </w:r>
      <w:r>
        <w:rPr>
          <w:rFonts w:hint="eastAsia" w:ascii="宋体" w:hAnsi="宋体" w:eastAsia="宋体"/>
          <w:bCs/>
          <w:color w:val="auto"/>
          <w:sz w:val="21"/>
          <w:szCs w:val="21"/>
          <w:highlight w:val="none"/>
        </w:rPr>
        <w:t>月</w:t>
      </w:r>
      <w:r>
        <w:rPr>
          <w:rFonts w:hint="eastAsia" w:ascii="宋体" w:hAnsi="宋体" w:eastAsia="宋体"/>
          <w:bCs/>
          <w:color w:val="auto"/>
          <w:sz w:val="21"/>
          <w:szCs w:val="21"/>
          <w:highlight w:val="none"/>
          <w:lang w:val="en-US" w:eastAsia="zh-CN"/>
        </w:rPr>
        <w:t>3</w:t>
      </w:r>
      <w:r>
        <w:rPr>
          <w:rFonts w:hint="eastAsia" w:ascii="宋体" w:hAnsi="宋体" w:eastAsia="宋体"/>
          <w:bCs/>
          <w:color w:val="auto"/>
          <w:sz w:val="21"/>
          <w:szCs w:val="21"/>
          <w:highlight w:val="none"/>
        </w:rPr>
        <w:t>日下午14时30分。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bCs/>
          <w:color w:val="auto"/>
          <w:sz w:val="21"/>
          <w:szCs w:val="21"/>
          <w:highlight w:val="none"/>
        </w:rPr>
      </w:pPr>
      <w:r>
        <w:rPr>
          <w:rFonts w:hint="eastAsia" w:ascii="宋体" w:hAnsi="宋体" w:eastAsia="宋体"/>
          <w:bCs/>
          <w:color w:val="auto"/>
          <w:sz w:val="21"/>
          <w:szCs w:val="21"/>
          <w:highlight w:val="none"/>
        </w:rPr>
        <w:t>3、</w:t>
      </w:r>
      <w:r>
        <w:rPr>
          <w:rFonts w:ascii="宋体" w:hAnsi="宋体" w:eastAsia="宋体"/>
          <w:bCs/>
          <w:color w:val="auto"/>
          <w:sz w:val="21"/>
          <w:szCs w:val="21"/>
          <w:highlight w:val="none"/>
        </w:rPr>
        <w:t>开标地点：</w:t>
      </w:r>
      <w:r>
        <w:rPr>
          <w:rFonts w:hint="eastAsia" w:ascii="宋体" w:hAnsi="宋体" w:eastAsia="宋体"/>
          <w:color w:val="auto"/>
          <w:sz w:val="21"/>
          <w:szCs w:val="21"/>
          <w:highlight w:val="none"/>
        </w:rPr>
        <w:t>东莞市南城街道鸿福西路81号国际商会大厦601室</w:t>
      </w:r>
      <w:r>
        <w:rPr>
          <w:rFonts w:hint="eastAsia" w:ascii="宋体" w:hAnsi="宋体" w:eastAsia="宋体"/>
          <w:bCs/>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11" w:firstLineChars="196"/>
        <w:textAlignment w:val="auto"/>
        <w:rPr>
          <w:rFonts w:ascii="宋体" w:hAnsi="宋体" w:eastAsia="宋体"/>
          <w:bCs/>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ascii="宋体" w:hAnsi="宋体" w:eastAsia="宋体"/>
          <w:bCs/>
          <w:color w:val="auto"/>
          <w:sz w:val="21"/>
          <w:szCs w:val="21"/>
          <w:highlight w:val="none"/>
        </w:rPr>
      </w:pPr>
      <w:r>
        <w:rPr>
          <w:rFonts w:hint="eastAsia" w:ascii="宋体" w:hAnsi="宋体" w:eastAsia="宋体"/>
          <w:b/>
          <w:color w:val="auto"/>
          <w:sz w:val="21"/>
          <w:szCs w:val="21"/>
          <w:highlight w:val="none"/>
        </w:rPr>
        <w:t>五、采购人及采购代理机构的名称、地址和联系方法：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highlight w:val="none"/>
          <w:lang w:val="en-US" w:eastAsia="zh-CN"/>
        </w:rPr>
      </w:pPr>
      <w:r>
        <w:rPr>
          <w:rFonts w:hint="eastAsia" w:ascii="宋体" w:hAnsi="宋体" w:eastAsia="宋体"/>
          <w:bCs/>
          <w:color w:val="auto"/>
          <w:sz w:val="21"/>
          <w:szCs w:val="21"/>
          <w:highlight w:val="none"/>
        </w:rPr>
        <w:t>采购人联系人：尹老师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bCs/>
          <w:color w:val="auto"/>
          <w:sz w:val="21"/>
          <w:szCs w:val="21"/>
          <w:highlight w:val="none"/>
          <w:lang w:eastAsia="zh-CN"/>
        </w:rPr>
      </w:pPr>
      <w:r>
        <w:rPr>
          <w:rFonts w:hint="eastAsia" w:ascii="宋体" w:hAnsi="宋体" w:eastAsia="宋体"/>
          <w:bCs/>
          <w:color w:val="auto"/>
          <w:sz w:val="21"/>
          <w:szCs w:val="21"/>
          <w:highlight w:val="none"/>
        </w:rPr>
        <w:t>地址：</w:t>
      </w:r>
      <w:r>
        <w:rPr>
          <w:rFonts w:hint="eastAsia" w:ascii="宋体" w:hAnsi="宋体" w:eastAsia="宋体"/>
          <w:bCs/>
          <w:color w:val="auto"/>
          <w:sz w:val="21"/>
          <w:szCs w:val="21"/>
          <w:highlight w:val="none"/>
          <w:lang w:eastAsia="zh-CN"/>
        </w:rPr>
        <w:t>东莞市寮步镇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bCs/>
          <w:color w:val="auto"/>
          <w:sz w:val="21"/>
          <w:szCs w:val="21"/>
          <w:highlight w:val="none"/>
          <w:lang w:val="en-US" w:eastAsia="zh-CN"/>
        </w:rPr>
      </w:pPr>
      <w:r>
        <w:rPr>
          <w:rFonts w:hint="eastAsia" w:ascii="宋体" w:hAnsi="宋体" w:eastAsia="宋体"/>
          <w:bCs/>
          <w:color w:val="auto"/>
          <w:sz w:val="21"/>
          <w:szCs w:val="21"/>
          <w:highlight w:val="none"/>
        </w:rPr>
        <w:t>联系电话：</w:t>
      </w:r>
      <w:r>
        <w:rPr>
          <w:rFonts w:hint="eastAsia" w:ascii="宋体" w:hAnsi="宋体" w:eastAsia="宋体"/>
          <w:bCs/>
          <w:color w:val="auto"/>
          <w:sz w:val="21"/>
          <w:szCs w:val="21"/>
          <w:highlight w:val="none"/>
          <w:lang w:val="en-US" w:eastAsia="zh-CN"/>
        </w:rPr>
        <w:t>0769-83037002</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采购代理机构名称：</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地址：东莞市南城街道鸿福西路81号国际商会大厦</w:t>
      </w:r>
      <w:r>
        <w:rPr>
          <w:rFonts w:hint="eastAsia" w:ascii="宋体" w:hAnsi="宋体" w:eastAsia="宋体"/>
          <w:color w:val="auto"/>
          <w:sz w:val="21"/>
          <w:szCs w:val="21"/>
          <w:highlight w:val="none"/>
          <w:lang w:val="en-US" w:eastAsia="zh-CN"/>
        </w:rPr>
        <w:t>706</w:t>
      </w:r>
      <w:r>
        <w:rPr>
          <w:rFonts w:hint="eastAsia" w:ascii="宋体" w:hAnsi="宋体" w:eastAsia="宋体"/>
          <w:color w:val="auto"/>
          <w:sz w:val="21"/>
          <w:szCs w:val="21"/>
          <w:highlight w:val="none"/>
        </w:rPr>
        <w:t>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采购代理机构联系人：</w:t>
      </w:r>
      <w:r>
        <w:rPr>
          <w:rFonts w:hint="eastAsia" w:ascii="宋体" w:hAnsi="宋体" w:eastAsia="宋体"/>
          <w:color w:val="auto"/>
          <w:sz w:val="21"/>
          <w:szCs w:val="21"/>
          <w:highlight w:val="none"/>
          <w:lang w:eastAsia="zh-CN"/>
        </w:rPr>
        <w:t>陈锦涛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联系电话：0769-21682660-8</w:t>
      </w:r>
      <w:r>
        <w:rPr>
          <w:rFonts w:hint="eastAsia" w:ascii="宋体" w:hAnsi="宋体" w:eastAsia="宋体"/>
          <w:color w:val="auto"/>
          <w:sz w:val="21"/>
          <w:szCs w:val="21"/>
          <w:highlight w:val="none"/>
          <w:lang w:val="en-US" w:eastAsia="zh-CN"/>
        </w:rPr>
        <w:t>18</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E－ mail：1107730826@qq.com</w:t>
      </w:r>
    </w:p>
    <w:p>
      <w:pPr>
        <w:keepNext w:val="0"/>
        <w:keepLines w:val="0"/>
        <w:pageBreakBefore w:val="0"/>
        <w:widowControl/>
        <w:kinsoku/>
        <w:wordWrap/>
        <w:overflowPunct/>
        <w:topLinePunct w:val="0"/>
        <w:autoSpaceDE/>
        <w:autoSpaceDN/>
        <w:bidi w:val="0"/>
        <w:adjustRightInd w:val="0"/>
        <w:snapToGrid w:val="0"/>
        <w:spacing w:after="0" w:line="360" w:lineRule="auto"/>
        <w:ind w:firstLine="440" w:firstLineChars="200"/>
        <w:textAlignment w:val="auto"/>
        <w:rPr>
          <w:rFonts w:eastAsia="宋体"/>
          <w:color w:val="auto"/>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13" w:firstLineChars="196"/>
        <w:textAlignment w:val="auto"/>
        <w:rPr>
          <w:rFonts w:hint="eastAsia" w:ascii="宋体" w:hAnsi="宋体" w:eastAsia="宋体"/>
          <w:b/>
          <w:color w:val="auto"/>
          <w:sz w:val="21"/>
          <w:szCs w:val="21"/>
          <w:highlight w:val="none"/>
        </w:rPr>
      </w:pPr>
      <w:r>
        <w:rPr>
          <w:rFonts w:hint="eastAsia" w:ascii="宋体" w:hAnsi="宋体" w:eastAsia="宋体"/>
          <w:b/>
          <w:color w:val="auto"/>
          <w:sz w:val="21"/>
          <w:szCs w:val="21"/>
          <w:highlight w:val="none"/>
          <w:lang w:eastAsia="zh-CN"/>
        </w:rPr>
        <w:t>六</w:t>
      </w:r>
      <w:r>
        <w:rPr>
          <w:rFonts w:hint="eastAsia" w:ascii="宋体" w:hAnsi="宋体" w:eastAsia="宋体"/>
          <w:b/>
          <w:color w:val="auto"/>
          <w:sz w:val="21"/>
          <w:szCs w:val="21"/>
          <w:highlight w:val="none"/>
        </w:rPr>
        <w:t>、</w:t>
      </w:r>
      <w:r>
        <w:rPr>
          <w:rFonts w:hint="eastAsia" w:ascii="宋体" w:hAnsi="宋体" w:eastAsia="宋体"/>
          <w:b/>
          <w:color w:val="auto"/>
          <w:sz w:val="21"/>
          <w:szCs w:val="21"/>
          <w:highlight w:val="none"/>
          <w:lang w:eastAsia="zh-CN"/>
        </w:rPr>
        <w:t>补充说明</w:t>
      </w:r>
      <w:r>
        <w:rPr>
          <w:rFonts w:hint="eastAsia" w:ascii="宋体" w:hAnsi="宋体" w:eastAsia="宋体"/>
          <w:b/>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为全面贯彻落实东莞市教育局颁发的《</w:t>
      </w:r>
      <w:r>
        <w:rPr>
          <w:rFonts w:hint="eastAsia" w:ascii="宋体" w:hAnsi="宋体" w:eastAsia="宋体"/>
          <w:color w:val="auto"/>
          <w:sz w:val="21"/>
          <w:szCs w:val="21"/>
          <w:highlight w:val="none"/>
          <w:lang w:val="en-US" w:eastAsia="zh-CN"/>
        </w:rPr>
        <w:t>2021年东莞市中小学校服采购管理工作指引</w:t>
      </w:r>
      <w:r>
        <w:rPr>
          <w:rFonts w:hint="eastAsia" w:ascii="宋体" w:hAnsi="宋体" w:eastAsia="宋体"/>
          <w:color w:val="auto"/>
          <w:sz w:val="21"/>
          <w:szCs w:val="21"/>
          <w:highlight w:val="none"/>
          <w:lang w:eastAsia="zh-CN"/>
        </w:rPr>
        <w:t>》相关规定及完善招投标程序，根据指引要求，东莞市寮步镇西溪小学已委托三方诚信招标有限公司</w:t>
      </w:r>
      <w:r>
        <w:rPr>
          <w:rFonts w:hint="eastAsia" w:ascii="宋体" w:hAnsi="宋体" w:eastAsia="宋体"/>
          <w:color w:val="auto"/>
          <w:sz w:val="21"/>
          <w:szCs w:val="21"/>
          <w:highlight w:val="none"/>
        </w:rPr>
        <w:t>东莞分公司</w:t>
      </w:r>
      <w:r>
        <w:rPr>
          <w:rFonts w:hint="eastAsia" w:ascii="宋体" w:hAnsi="宋体" w:eastAsia="宋体"/>
          <w:color w:val="auto"/>
          <w:sz w:val="21"/>
          <w:szCs w:val="21"/>
          <w:highlight w:val="none"/>
          <w:lang w:eastAsia="zh-CN"/>
        </w:rPr>
        <w:t>组织采购活动，现重新发布采购公告，关于东莞市寮步镇西溪小学校服采购项目信息以本公告为准，若与前期采购公告有冲突的，一切以本公告及后期发布的澄清公告（如有）为准，如投标人前期已在东莞市寮步镇西溪小学官网或公众号进行报名的，仍需按照本招标文件要求进行现场报名及参与投标活动。</w:t>
      </w: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color w:val="auto"/>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right="788" w:rightChars="358"/>
        <w:jc w:val="right"/>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三方诚信招标有限公司</w:t>
      </w:r>
      <w:r>
        <w:rPr>
          <w:rFonts w:hint="eastAsia" w:ascii="宋体" w:hAnsi="宋体" w:eastAsia="宋体" w:cs="宋体"/>
          <w:color w:val="auto"/>
          <w:sz w:val="21"/>
          <w:szCs w:val="21"/>
          <w:highlight w:val="none"/>
        </w:rPr>
        <w:t>东莞分公司</w:t>
      </w:r>
    </w:p>
    <w:p>
      <w:pPr>
        <w:keepNext w:val="0"/>
        <w:keepLines w:val="0"/>
        <w:pageBreakBefore w:val="0"/>
        <w:widowControl/>
        <w:kinsoku/>
        <w:wordWrap/>
        <w:overflowPunct/>
        <w:topLinePunct w:val="0"/>
        <w:autoSpaceDE/>
        <w:autoSpaceDN/>
        <w:bidi w:val="0"/>
        <w:adjustRightInd w:val="0"/>
        <w:snapToGrid w:val="0"/>
        <w:spacing w:line="360" w:lineRule="auto"/>
        <w:ind w:left="6479" w:leftChars="2945" w:firstLine="0" w:firstLineChars="0"/>
        <w:textAlignment w:val="auto"/>
        <w:rPr>
          <w:rFonts w:ascii="黑体" w:hAnsi="宋体" w:eastAsia="黑体"/>
          <w:color w:val="auto"/>
          <w:highlight w:val="none"/>
        </w:rPr>
      </w:pPr>
      <w:r>
        <w:rPr>
          <w:rFonts w:hint="eastAsia" w:ascii="宋体" w:hAnsi="宋体" w:eastAsia="宋体" w:cs="宋体"/>
          <w:color w:val="auto"/>
          <w:sz w:val="21"/>
          <w:szCs w:val="21"/>
          <w:highlight w:val="none"/>
          <w:lang w:val="en-US" w:eastAsia="zh-CN"/>
        </w:rPr>
        <w:t>2021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br w:type="page"/>
      </w:r>
    </w:p>
    <w:p>
      <w:pPr>
        <w:pStyle w:val="2"/>
        <w:spacing w:before="0" w:after="0" w:line="240" w:lineRule="auto"/>
        <w:rPr>
          <w:color w:val="auto"/>
          <w:sz w:val="28"/>
          <w:szCs w:val="28"/>
          <w:highlight w:val="none"/>
        </w:rPr>
      </w:pPr>
      <w:bookmarkStart w:id="1" w:name="_Toc1854"/>
      <w:r>
        <w:rPr>
          <w:rFonts w:hint="eastAsia"/>
          <w:color w:val="auto"/>
          <w:sz w:val="28"/>
          <w:szCs w:val="28"/>
          <w:highlight w:val="none"/>
        </w:rPr>
        <w:t>第二部分 相关资料表格</w:t>
      </w:r>
      <w:bookmarkEnd w:id="1"/>
    </w:p>
    <w:p>
      <w:pPr>
        <w:pStyle w:val="3"/>
        <w:spacing w:before="0" w:after="0" w:line="240" w:lineRule="auto"/>
        <w:jc w:val="center"/>
        <w:rPr>
          <w:rFonts w:hint="eastAsia" w:ascii="宋体" w:hAnsi="宋体" w:eastAsia="宋体" w:cs="宋体"/>
          <w:color w:val="auto"/>
          <w:sz w:val="24"/>
          <w:szCs w:val="24"/>
          <w:highlight w:val="none"/>
        </w:rPr>
      </w:pPr>
      <w:bookmarkStart w:id="2" w:name="_Toc1210"/>
      <w:r>
        <w:rPr>
          <w:rFonts w:hint="eastAsia" w:ascii="宋体" w:hAnsi="宋体" w:eastAsia="宋体" w:cs="宋体"/>
          <w:color w:val="auto"/>
          <w:sz w:val="24"/>
          <w:szCs w:val="24"/>
          <w:highlight w:val="none"/>
        </w:rPr>
        <w:t>附表一：投标资料表</w:t>
      </w:r>
      <w:bookmarkEnd w:id="2"/>
    </w:p>
    <w:tbl>
      <w:tblPr>
        <w:tblStyle w:val="20"/>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4"/>
        <w:gridCol w:w="4"/>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内</w:t>
            </w:r>
            <w:r>
              <w:rPr>
                <w:rFonts w:ascii="宋体" w:hAnsi="宋体" w:eastAsia="宋体"/>
                <w:b/>
                <w:color w:val="auto"/>
                <w:sz w:val="21"/>
                <w:szCs w:val="21"/>
                <w:highlight w:val="none"/>
              </w:rPr>
              <w:t xml:space="preserve">      </w:t>
            </w:r>
            <w:r>
              <w:rPr>
                <w:rFonts w:hint="eastAsia" w:ascii="宋体" w:hAnsi="宋体" w:eastAsia="宋体"/>
                <w:b/>
                <w:color w:val="auto"/>
                <w:sz w:val="21"/>
                <w:szCs w:val="21"/>
                <w:highlight w:val="none"/>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Cs/>
                <w:color w:val="auto"/>
                <w:sz w:val="21"/>
                <w:szCs w:val="21"/>
                <w:highlight w:val="none"/>
                <w:lang w:eastAsia="zh-CN"/>
              </w:rPr>
              <w:t>无</w:t>
            </w:r>
            <w:r>
              <w:rPr>
                <w:rFonts w:hint="eastAsia" w:ascii="宋体" w:hAnsi="宋体" w:eastAsia="宋体"/>
                <w:bCs/>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w:t>
            </w:r>
          </w:p>
        </w:tc>
        <w:tc>
          <w:tcPr>
            <w:tcW w:w="7532" w:type="dxa"/>
            <w:gridSpan w:val="4"/>
            <w:vAlign w:val="center"/>
          </w:tcPr>
          <w:p>
            <w:pPr>
              <w:spacing w:after="0"/>
              <w:rPr>
                <w:rFonts w:hint="eastAsia" w:ascii="宋体" w:hAnsi="宋体" w:eastAsia="宋体"/>
                <w:b/>
                <w:bCs/>
                <w:color w:val="auto"/>
                <w:sz w:val="21"/>
                <w:szCs w:val="21"/>
                <w:highlight w:val="none"/>
                <w:shd w:val="clear" w:color="auto" w:fill="auto"/>
                <w:lang w:eastAsia="zh-CN"/>
              </w:rPr>
            </w:pPr>
            <w:r>
              <w:rPr>
                <w:rFonts w:hint="eastAsia" w:ascii="宋体" w:hAnsi="宋体" w:eastAsia="宋体"/>
                <w:b/>
                <w:bCs/>
                <w:color w:val="auto"/>
                <w:sz w:val="21"/>
                <w:szCs w:val="21"/>
                <w:highlight w:val="none"/>
                <w:shd w:val="clear" w:color="auto" w:fill="auto"/>
                <w:lang w:eastAsia="zh-CN"/>
              </w:rPr>
              <w:t>项目类型</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hint="eastAsia" w:ascii="宋体" w:hAnsi="宋体" w:eastAsia="宋体"/>
                <w:bCs/>
                <w:color w:val="auto"/>
                <w:sz w:val="21"/>
                <w:szCs w:val="21"/>
                <w:highlight w:val="none"/>
                <w:shd w:val="clear" w:color="auto" w:fill="auto"/>
              </w:rPr>
            </w:pPr>
            <w:r>
              <w:rPr>
                <w:rFonts w:hint="eastAsia" w:ascii="宋体" w:hAnsi="宋体" w:eastAsia="宋体"/>
                <w:bCs/>
                <w:color w:val="auto"/>
                <w:sz w:val="21"/>
                <w:szCs w:val="21"/>
                <w:highlight w:val="none"/>
                <w:shd w:val="clear" w:color="auto" w:fill="auto"/>
                <w:lang w:eastAsia="zh-CN"/>
              </w:rPr>
              <w:t>货物</w:t>
            </w:r>
            <w:r>
              <w:rPr>
                <w:rFonts w:hint="eastAsia" w:ascii="宋体" w:hAnsi="宋体" w:eastAsia="宋体"/>
                <w:bCs/>
                <w:color w:val="auto"/>
                <w:sz w:val="21"/>
                <w:szCs w:val="21"/>
                <w:highlight w:val="none"/>
                <w:shd w:val="clear" w:color="auto" w:fill="auto"/>
              </w:rPr>
              <w:sym w:font="Wingdings" w:char="00A8"/>
            </w:r>
            <w:r>
              <w:rPr>
                <w:rFonts w:hint="eastAsia" w:ascii="宋体" w:hAnsi="宋体" w:eastAsia="宋体"/>
                <w:bCs/>
                <w:color w:val="auto"/>
                <w:sz w:val="21"/>
                <w:szCs w:val="21"/>
                <w:highlight w:val="none"/>
                <w:shd w:val="clear" w:color="auto" w:fill="auto"/>
                <w:lang w:val="en-US" w:eastAsia="zh-CN"/>
              </w:rPr>
              <w:t xml:space="preserve">   工程</w:t>
            </w:r>
            <w:r>
              <w:rPr>
                <w:rFonts w:hint="eastAsia" w:ascii="宋体" w:hAnsi="宋体" w:eastAsia="宋体"/>
                <w:bCs/>
                <w:color w:val="auto"/>
                <w:sz w:val="21"/>
                <w:szCs w:val="21"/>
                <w:highlight w:val="none"/>
                <w:shd w:val="clear" w:color="auto" w:fill="auto"/>
                <w:lang w:val="en-US" w:eastAsia="zh-CN"/>
              </w:rPr>
              <w:sym w:font="Wingdings" w:char="00A8"/>
            </w:r>
            <w:r>
              <w:rPr>
                <w:rFonts w:hint="eastAsia" w:ascii="宋体" w:hAnsi="宋体" w:eastAsia="宋体"/>
                <w:bCs/>
                <w:color w:val="auto"/>
                <w:sz w:val="21"/>
                <w:szCs w:val="21"/>
                <w:highlight w:val="none"/>
                <w:shd w:val="clear" w:color="auto" w:fill="auto"/>
                <w:lang w:val="en-US" w:eastAsia="zh-CN"/>
              </w:rPr>
              <w:t xml:space="preserve">   服务</w:t>
            </w:r>
            <w:r>
              <w:rPr>
                <w:rFonts w:hint="eastAsia" w:ascii="宋体" w:hAnsi="宋体" w:eastAsia="宋体"/>
                <w:bCs/>
                <w:color w:val="auto"/>
                <w:sz w:val="21"/>
                <w:szCs w:val="21"/>
                <w:highlight w:val="none"/>
                <w:shd w:val="clear" w:color="auto" w:fill="auto"/>
                <w:lang w:val="en-US" w:eastAsia="zh-CN"/>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3</w:t>
            </w: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bCs/>
                <w:color w:val="auto"/>
                <w:sz w:val="21"/>
                <w:szCs w:val="21"/>
                <w:highlight w:val="none"/>
              </w:rPr>
            </w:pPr>
            <w:r>
              <w:rPr>
                <w:rFonts w:hint="eastAsia" w:ascii="宋体" w:hAnsi="宋体" w:eastAsia="宋体"/>
                <w:color w:val="auto"/>
                <w:sz w:val="21"/>
                <w:szCs w:val="21"/>
                <w:highlight w:val="none"/>
                <w:lang w:eastAsia="zh-CN"/>
              </w:rPr>
              <w:t>自筹</w:t>
            </w:r>
            <w:r>
              <w:rPr>
                <w:rFonts w:hint="eastAsia" w:ascii="宋体" w:hAnsi="宋体" w:eastAsia="宋体"/>
                <w:color w:val="auto"/>
                <w:sz w:val="21"/>
                <w:szCs w:val="21"/>
                <w:highlight w:val="none"/>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4</w:t>
            </w:r>
          </w:p>
        </w:tc>
        <w:tc>
          <w:tcPr>
            <w:tcW w:w="7532" w:type="dxa"/>
            <w:gridSpan w:val="4"/>
            <w:vAlign w:val="center"/>
          </w:tcPr>
          <w:p>
            <w:pPr>
              <w:spacing w:after="0"/>
              <w:rPr>
                <w:rFonts w:hint="eastAsia" w:ascii="宋体" w:hAnsi="宋体" w:eastAsia="宋体"/>
                <w:color w:val="auto"/>
                <w:sz w:val="21"/>
                <w:szCs w:val="21"/>
                <w:highlight w:val="none"/>
              </w:rPr>
            </w:pPr>
            <w:r>
              <w:rPr>
                <w:rFonts w:hint="eastAsia" w:ascii="宋体" w:hAnsi="宋体" w:eastAsia="宋体"/>
                <w:b/>
                <w:color w:val="auto"/>
                <w:sz w:val="21"/>
                <w:szCs w:val="21"/>
                <w:highlight w:val="none"/>
                <w:lang w:eastAsia="zh-CN"/>
              </w:rPr>
              <w:t>是否为专门面向中小企业采购的采购项目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hint="eastAsia" w:ascii="宋体" w:hAnsi="宋体" w:eastAsia="宋体"/>
                <w:color w:val="auto"/>
                <w:sz w:val="21"/>
                <w:szCs w:val="21"/>
                <w:highlight w:val="none"/>
              </w:rPr>
            </w:pPr>
            <w:r>
              <w:rPr>
                <w:rFonts w:hint="eastAsia" w:ascii="宋体" w:hAnsi="宋体" w:eastAsia="宋体"/>
                <w:bCs/>
                <w:color w:val="auto"/>
                <w:sz w:val="21"/>
                <w:szCs w:val="21"/>
                <w:highlight w:val="none"/>
                <w:lang w:eastAsia="zh-CN"/>
              </w:rPr>
              <w:t>是</w:t>
            </w:r>
            <w:r>
              <w:rPr>
                <w:rFonts w:hint="eastAsia" w:ascii="宋体" w:hAnsi="宋体" w:eastAsia="宋体"/>
                <w:bCs/>
                <w:color w:val="auto"/>
                <w:sz w:val="21"/>
                <w:szCs w:val="21"/>
                <w:highlight w:val="none"/>
              </w:rPr>
              <w:sym w:font="Wingdings" w:char="00A8"/>
            </w:r>
            <w:r>
              <w:rPr>
                <w:rFonts w:hint="eastAsia" w:ascii="宋体" w:hAnsi="宋体" w:eastAsia="宋体"/>
                <w:bCs/>
                <w:color w:val="auto"/>
                <w:sz w:val="21"/>
                <w:szCs w:val="21"/>
                <w:highlight w:val="none"/>
                <w:lang w:val="en-US" w:eastAsia="zh-CN"/>
              </w:rPr>
              <w:t xml:space="preserve">    否</w:t>
            </w:r>
            <w:r>
              <w:rPr>
                <w:rFonts w:hint="eastAsia" w:ascii="宋体" w:hAnsi="宋体" w:eastAsia="宋体"/>
                <w:bCs/>
                <w:color w:val="auto"/>
                <w:sz w:val="21"/>
                <w:szCs w:val="21"/>
                <w:highlight w:val="none"/>
                <w:lang w:val="en-US" w:eastAsia="zh-CN"/>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5</w:t>
            </w: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Cs/>
                <w:color w:val="auto"/>
                <w:sz w:val="21"/>
                <w:szCs w:val="21"/>
                <w:highlight w:val="none"/>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6</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2"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lang w:eastAsia="zh-CN"/>
              </w:rPr>
              <w:t>三方诚信招标网</w:t>
            </w:r>
          </w:p>
        </w:tc>
        <w:tc>
          <w:tcPr>
            <w:tcW w:w="3770"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2"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val="0"/>
                <w:bCs/>
                <w:color w:val="auto"/>
                <w:sz w:val="21"/>
                <w:szCs w:val="21"/>
                <w:highlight w:val="none"/>
              </w:rPr>
              <w:t>http://www.sfcx.cn/</w:t>
            </w:r>
          </w:p>
        </w:tc>
        <w:tc>
          <w:tcPr>
            <w:tcW w:w="3770" w:type="dxa"/>
            <w:gridSpan w:val="2"/>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7</w:t>
            </w: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rPr>
                <w:rFonts w:ascii="宋体" w:hAnsi="宋体" w:eastAsia="宋体"/>
                <w:b/>
                <w:color w:val="auto"/>
                <w:sz w:val="21"/>
                <w:szCs w:val="21"/>
                <w:highlight w:val="none"/>
              </w:rPr>
            </w:pPr>
            <w:r>
              <w:rPr>
                <w:rFonts w:hint="eastAsia" w:ascii="宋体" w:hAnsi="宋体" w:eastAsia="宋体"/>
                <w:color w:val="auto"/>
                <w:sz w:val="21"/>
                <w:szCs w:val="21"/>
                <w:highlight w:val="none"/>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8</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9</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10</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11</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（1）投标保证金金额：人民币</w:t>
            </w:r>
            <w:r>
              <w:rPr>
                <w:rFonts w:hint="eastAsia" w:ascii="宋体" w:hAnsi="宋体" w:eastAsia="宋体"/>
                <w:b/>
                <w:color w:val="auto"/>
                <w:sz w:val="21"/>
                <w:szCs w:val="21"/>
                <w:highlight w:val="none"/>
                <w:lang w:eastAsia="zh-CN"/>
              </w:rPr>
              <w:t>伍仟</w:t>
            </w:r>
            <w:r>
              <w:rPr>
                <w:rFonts w:hint="eastAsia" w:ascii="宋体" w:hAnsi="宋体" w:eastAsia="宋体"/>
                <w:color w:val="auto"/>
                <w:sz w:val="21"/>
                <w:szCs w:val="21"/>
                <w:highlight w:val="none"/>
              </w:rPr>
              <w:t>元整（￥</w:t>
            </w:r>
            <w:r>
              <w:rPr>
                <w:rFonts w:hint="eastAsia" w:ascii="宋体" w:hAnsi="宋体" w:eastAsia="宋体"/>
                <w:b/>
                <w:color w:val="auto"/>
                <w:sz w:val="21"/>
                <w:szCs w:val="21"/>
                <w:highlight w:val="none"/>
                <w:lang w:val="en-US" w:eastAsia="zh-CN"/>
              </w:rPr>
              <w:t>5,000.00</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投标保证金须严格按“招标文件第</w:t>
            </w:r>
            <w:r>
              <w:rPr>
                <w:rFonts w:hint="eastAsia" w:ascii="宋体" w:hAnsi="宋体" w:eastAsia="宋体"/>
                <w:color w:val="auto"/>
                <w:sz w:val="21"/>
                <w:szCs w:val="21"/>
                <w:highlight w:val="none"/>
                <w:lang w:val="en-US" w:eastAsia="zh-CN"/>
              </w:rPr>
              <w:t>四部分投</w:t>
            </w:r>
            <w:r>
              <w:rPr>
                <w:rFonts w:hint="eastAsia" w:ascii="宋体" w:hAnsi="宋体" w:eastAsia="宋体"/>
                <w:color w:val="auto"/>
                <w:sz w:val="21"/>
                <w:szCs w:val="21"/>
                <w:highlight w:val="none"/>
                <w:lang w:val="zh-CN"/>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（3）保证金递交账户：</w:t>
            </w:r>
          </w:p>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收款人：三方诚信招标有限公司东莞分公司</w:t>
            </w:r>
          </w:p>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开户行：广发银行股份有限公司东莞南城支行</w:t>
            </w:r>
          </w:p>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帐  号：6232590699050027620</w:t>
            </w:r>
            <w:bookmarkStart w:id="211" w:name="_GoBack"/>
            <w:bookmarkEnd w:id="211"/>
          </w:p>
          <w:p>
            <w:pPr>
              <w:spacing w:after="0"/>
              <w:jc w:val="both"/>
              <w:rPr>
                <w:color w:val="auto"/>
                <w:highlight w:val="none"/>
              </w:rPr>
            </w:pPr>
            <w:r>
              <w:rPr>
                <w:rFonts w:hint="eastAsia" w:ascii="宋体" w:hAnsi="宋体" w:eastAsia="宋体"/>
                <w:color w:val="auto"/>
                <w:sz w:val="21"/>
                <w:szCs w:val="21"/>
                <w:highlight w:val="none"/>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en-US" w:eastAsia="zh-CN"/>
              </w:rPr>
              <w:t>2</w:t>
            </w:r>
          </w:p>
        </w:tc>
        <w:tc>
          <w:tcPr>
            <w:tcW w:w="7532" w:type="dxa"/>
            <w:gridSpan w:val="4"/>
            <w:vAlign w:val="center"/>
          </w:tcPr>
          <w:p>
            <w:pPr>
              <w:spacing w:after="0"/>
              <w:jc w:val="both"/>
              <w:rPr>
                <w:rFonts w:ascii="宋体" w:hAnsi="宋体" w:eastAsia="宋体"/>
                <w:b/>
                <w:bCs/>
                <w:color w:val="auto"/>
                <w:sz w:val="21"/>
                <w:szCs w:val="21"/>
                <w:highlight w:val="none"/>
                <w:lang w:val="zh-CN"/>
              </w:rPr>
            </w:pPr>
            <w:r>
              <w:rPr>
                <w:rFonts w:hint="eastAsia" w:ascii="宋体" w:hAnsi="宋体" w:eastAsia="宋体"/>
                <w:b/>
                <w:bCs/>
                <w:color w:val="auto"/>
                <w:sz w:val="21"/>
                <w:szCs w:val="21"/>
                <w:highlight w:val="none"/>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）为方便退还未中标的投保人的保证金，投标人应制作《投标保证金汇入情况说明》随开标文件一并递交。</w:t>
            </w:r>
          </w:p>
          <w:p>
            <w:pPr>
              <w:spacing w:after="0"/>
              <w:jc w:val="both"/>
              <w:rPr>
                <w:rFonts w:eastAsia="宋体"/>
                <w:color w:val="auto"/>
                <w:highlight w:val="none"/>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val="zh-CN"/>
              </w:rPr>
              <w:t>）投标保证金退还联系电话：</w:t>
            </w:r>
            <w:r>
              <w:rPr>
                <w:rFonts w:hint="eastAsia" w:ascii="宋体" w:hAnsi="宋体" w:eastAsia="宋体"/>
                <w:color w:val="auto"/>
                <w:sz w:val="21"/>
                <w:szCs w:val="21"/>
                <w:highlight w:val="none"/>
              </w:rPr>
              <w:t>0769-</w:t>
            </w:r>
            <w:r>
              <w:rPr>
                <w:rFonts w:hint="eastAsia" w:ascii="宋体" w:hAnsi="宋体" w:eastAsia="宋体"/>
                <w:color w:val="auto"/>
                <w:sz w:val="21"/>
                <w:szCs w:val="21"/>
                <w:highlight w:val="none"/>
                <w:lang w:eastAsia="zh-CN"/>
              </w:rPr>
              <w:t>2168</w:t>
            </w:r>
            <w:r>
              <w:rPr>
                <w:rFonts w:hint="eastAsia" w:ascii="宋体" w:hAnsi="宋体" w:eastAsia="宋体"/>
                <w:color w:val="auto"/>
                <w:sz w:val="21"/>
                <w:szCs w:val="21"/>
                <w:highlight w:val="none"/>
              </w:rPr>
              <w:t>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val="en-US" w:eastAsia="zh-CN"/>
              </w:rPr>
              <w:t>13</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14</w:t>
            </w:r>
          </w:p>
        </w:tc>
        <w:tc>
          <w:tcPr>
            <w:tcW w:w="7532" w:type="dxa"/>
            <w:gridSpan w:val="4"/>
            <w:vAlign w:val="center"/>
          </w:tcPr>
          <w:p>
            <w:pPr>
              <w:spacing w:after="0"/>
              <w:jc w:val="center"/>
              <w:rPr>
                <w:rFonts w:hint="eastAsia" w:ascii="宋体" w:hAnsi="宋体" w:eastAsia="宋体"/>
                <w:color w:val="auto"/>
                <w:sz w:val="21"/>
                <w:szCs w:val="21"/>
                <w:highlight w:val="none"/>
              </w:rPr>
            </w:pPr>
            <w:r>
              <w:rPr>
                <w:rFonts w:hint="eastAsia" w:ascii="宋体" w:hAnsi="宋体" w:eastAsia="宋体"/>
                <w:b/>
                <w:color w:val="auto"/>
                <w:sz w:val="21"/>
                <w:szCs w:val="21"/>
                <w:highlight w:val="none"/>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b/>
                <w:color w:val="auto"/>
                <w:sz w:val="21"/>
                <w:szCs w:val="21"/>
                <w:highlight w:val="none"/>
                <w:lang w:eastAsia="zh-CN"/>
              </w:rPr>
            </w:pPr>
            <w:r>
              <w:rPr>
                <w:rFonts w:hint="eastAsia" w:ascii="宋体" w:hAnsi="宋体" w:eastAsia="宋体"/>
                <w:b/>
                <w:color w:val="auto"/>
                <w:sz w:val="21"/>
                <w:szCs w:val="21"/>
                <w:highlight w:val="none"/>
                <w:lang w:eastAsia="zh-CN"/>
              </w:rPr>
              <w:t>信用中国</w:t>
            </w:r>
          </w:p>
        </w:tc>
        <w:tc>
          <w:tcPr>
            <w:tcW w:w="3766" w:type="dxa"/>
            <w:vAlign w:val="center"/>
          </w:tcPr>
          <w:p>
            <w:pPr>
              <w:spacing w:after="0"/>
              <w:jc w:val="center"/>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highlight w:val="none"/>
                <w:lang w:val="en-US" w:eastAsia="zh-CN"/>
              </w:rPr>
            </w:pPr>
          </w:p>
        </w:tc>
        <w:tc>
          <w:tcPr>
            <w:tcW w:w="3766" w:type="dxa"/>
            <w:gridSpan w:val="3"/>
            <w:vAlign w:val="center"/>
          </w:tcPr>
          <w:p>
            <w:pPr>
              <w:spacing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https://www.creditchina.gov.cn/</w:t>
            </w:r>
          </w:p>
        </w:tc>
        <w:tc>
          <w:tcPr>
            <w:tcW w:w="3766" w:type="dxa"/>
            <w:vAlign w:val="center"/>
          </w:tcPr>
          <w:p>
            <w:pPr>
              <w:spacing w:after="0"/>
              <w:jc w:val="center"/>
              <w:rPr>
                <w:rFonts w:hint="eastAsia" w:ascii="宋体" w:hAnsi="宋体" w:eastAsia="宋体"/>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15</w:t>
            </w:r>
          </w:p>
        </w:tc>
        <w:tc>
          <w:tcPr>
            <w:tcW w:w="7532" w:type="dxa"/>
            <w:gridSpan w:val="4"/>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投标文件类型</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开标文件</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投标文件正本</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投标文件副本</w:t>
            </w:r>
          </w:p>
        </w:tc>
        <w:tc>
          <w:tcPr>
            <w:tcW w:w="4924" w:type="dxa"/>
            <w:gridSpan w:val="3"/>
            <w:vAlign w:val="center"/>
          </w:tcPr>
          <w:p>
            <w:pPr>
              <w:spacing w:after="0"/>
              <w:jc w:val="center"/>
              <w:rPr>
                <w:rFonts w:hint="default"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电子文档</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16</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17</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见附表</w:t>
            </w:r>
            <w:r>
              <w:rPr>
                <w:rFonts w:hint="eastAsia" w:ascii="宋体" w:hAnsi="宋体" w:eastAsia="宋体"/>
                <w:color w:val="auto"/>
                <w:sz w:val="21"/>
                <w:szCs w:val="21"/>
                <w:highlight w:val="none"/>
                <w:lang w:val="en-US" w:eastAsia="zh-CN"/>
              </w:rPr>
              <w:t>二</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both"/>
              <w:rPr>
                <w:rFonts w:hint="eastAsia" w:ascii="宋体" w:hAnsi="宋体" w:eastAsia="宋体"/>
                <w:color w:val="auto"/>
                <w:sz w:val="21"/>
                <w:szCs w:val="21"/>
                <w:highlight w:val="none"/>
                <w:lang w:val="en-US" w:eastAsia="zh-CN"/>
              </w:rPr>
            </w:pPr>
          </w:p>
          <w:p>
            <w:pPr>
              <w:spacing w:after="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18（仅适用于政府采</w:t>
            </w:r>
          </w:p>
          <w:p>
            <w:pPr>
              <w:spacing w:after="0"/>
              <w:jc w:val="both"/>
              <w:rPr>
                <w:rFonts w:hint="eastAsia" w:ascii="宋体" w:hAnsi="宋体" w:eastAsia="宋体"/>
                <w:color w:val="auto"/>
                <w:sz w:val="21"/>
                <w:szCs w:val="21"/>
                <w:highlight w:val="none"/>
                <w:lang w:val="en-US" w:eastAsia="zh-CN"/>
              </w:rPr>
            </w:pPr>
          </w:p>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购项目）</w:t>
            </w: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对于联合协议或者分包意向协议约定小微企业的合同份额占到合同总金额30%以上的，报价给予</w:t>
            </w:r>
            <w:r>
              <w:rPr>
                <w:rFonts w:hint="default" w:ascii="宋体" w:hAnsi="宋体" w:eastAsia="宋体"/>
                <w:b/>
                <w:bCs/>
                <w:color w:val="auto"/>
                <w:sz w:val="21"/>
                <w:szCs w:val="21"/>
                <w:highlight w:val="none"/>
                <w:u w:val="single"/>
              </w:rPr>
              <w:t>2%</w:t>
            </w:r>
            <w:r>
              <w:rPr>
                <w:rFonts w:hint="eastAsia" w:ascii="宋体" w:hAnsi="宋体" w:eastAsia="宋体"/>
                <w:color w:val="auto"/>
                <w:sz w:val="21"/>
                <w:szCs w:val="21"/>
                <w:highlight w:val="none"/>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b/>
                <w:bCs/>
                <w:color w:val="auto"/>
                <w:sz w:val="21"/>
                <w:szCs w:val="21"/>
                <w:highlight w:val="none"/>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该</w:t>
            </w:r>
            <w:r>
              <w:rPr>
                <w:rFonts w:hint="eastAsia" w:ascii="宋体" w:hAnsi="宋体" w:eastAsia="宋体"/>
                <w:color w:val="auto"/>
                <w:sz w:val="21"/>
                <w:szCs w:val="21"/>
                <w:highlight w:val="none"/>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19</w:t>
            </w:r>
          </w:p>
        </w:tc>
        <w:tc>
          <w:tcPr>
            <w:tcW w:w="7532" w:type="dxa"/>
            <w:gridSpan w:val="4"/>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20</w:t>
            </w:r>
          </w:p>
        </w:tc>
        <w:tc>
          <w:tcPr>
            <w:tcW w:w="7532" w:type="dxa"/>
            <w:gridSpan w:val="4"/>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（1）中标服务费</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壹万伍仟</w:t>
            </w:r>
            <w:r>
              <w:rPr>
                <w:rFonts w:hint="eastAsia" w:ascii="宋体" w:hAnsi="宋体" w:eastAsia="宋体"/>
                <w:color w:val="auto"/>
                <w:sz w:val="21"/>
                <w:szCs w:val="21"/>
                <w:highlight w:val="none"/>
              </w:rPr>
              <w:t>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4"/>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5"/>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注：本表关于要采购项目的具体资料，是对投标人须知的具体补充和修改，如有矛盾，应以本资料表为准。</w:t>
            </w:r>
          </w:p>
        </w:tc>
      </w:tr>
    </w:tbl>
    <w:p>
      <w:pPr>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jc w:val="both"/>
        <w:rPr>
          <w:color w:val="auto"/>
          <w:highlight w:val="none"/>
        </w:rPr>
      </w:pPr>
      <w:r>
        <w:rPr>
          <w:rFonts w:hint="eastAsia"/>
          <w:color w:val="auto"/>
          <w:highlight w:val="none"/>
        </w:rPr>
        <w:br w:type="page"/>
      </w:r>
    </w:p>
    <w:p>
      <w:pPr>
        <w:pStyle w:val="3"/>
        <w:spacing w:before="0" w:after="0" w:line="240" w:lineRule="auto"/>
        <w:jc w:val="center"/>
        <w:rPr>
          <w:rFonts w:ascii="宋体" w:hAnsi="宋体" w:eastAsia="宋体" w:cs="宋体"/>
          <w:color w:val="auto"/>
          <w:sz w:val="24"/>
          <w:szCs w:val="24"/>
          <w:highlight w:val="none"/>
        </w:rPr>
      </w:pPr>
      <w:bookmarkStart w:id="3" w:name="_Toc11083"/>
      <w:r>
        <w:rPr>
          <w:rFonts w:hint="eastAsia" w:ascii="宋体" w:hAnsi="宋体" w:eastAsia="宋体" w:cs="宋体"/>
          <w:color w:val="auto"/>
          <w:sz w:val="24"/>
          <w:szCs w:val="24"/>
          <w:highlight w:val="none"/>
        </w:rPr>
        <w:t>附表二：商务技术评分及价格权重表</w:t>
      </w:r>
      <w:bookmarkEnd w:id="3"/>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商务评审</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25分</w:t>
            </w:r>
            <w:r>
              <w:rPr>
                <w:rFonts w:hint="eastAsia" w:asci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690" w:type="dxa"/>
            <w:tcBorders>
              <w:top w:val="single" w:color="auto" w:sz="4" w:space="0"/>
              <w:left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7" w:type="dxa"/>
            <w:tcBorders>
              <w:top w:val="single" w:color="auto" w:sz="4" w:space="0"/>
              <w:left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体系认证</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6</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具有由国家认监委批准设立的认证机构颁发并在有效期内的质量管理体系认证、环境管理体系认证、职业健康安全管理体系认证，每个得</w:t>
            </w:r>
            <w:r>
              <w:rPr>
                <w:rFonts w:hint="eastAsia" w:asci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zh-CN"/>
              </w:rPr>
              <w:t>分，最高得</w:t>
            </w:r>
            <w:r>
              <w:rPr>
                <w:rFonts w:hint="eastAsia" w:asci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zh-CN"/>
              </w:rPr>
              <w:t>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注：须提供有效证书复印件并加盖投标人公章，不符合以上要求的不得分。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相关业绩</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8</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投标人自2019年至今具有学校校服定点供应或协议商项目等同类业绩的得每个得2分，最高得</w:t>
            </w:r>
            <w:r>
              <w:rPr>
                <w:rFonts w:hint="eastAsia" w:ascii="宋体" w:eastAsia="宋体" w:cs="宋体"/>
                <w:bCs/>
                <w:color w:val="auto"/>
                <w:sz w:val="21"/>
                <w:szCs w:val="21"/>
                <w:highlight w:val="none"/>
                <w:lang w:val="en-US" w:eastAsia="zh-CN"/>
              </w:rPr>
              <w:t>8</w:t>
            </w:r>
            <w:r>
              <w:rPr>
                <w:rFonts w:hint="eastAsia" w:ascii="宋体" w:hAnsi="宋体" w:eastAsia="宋体" w:cs="宋体"/>
                <w:bCs/>
                <w:color w:val="auto"/>
                <w:sz w:val="21"/>
                <w:szCs w:val="21"/>
                <w:highlight w:val="none"/>
                <w:lang w:val="zh-CN"/>
              </w:rPr>
              <w:t>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注：有入围同一单位不同年度的，可重复得分，以合同复印件或中标通知书复印件为准。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投标人荣誉</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rPr>
              <w:t>6</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投标人具有市级或以上制服</w:t>
            </w:r>
            <w:r>
              <w:rPr>
                <w:rFonts w:hint="eastAsia" w:ascii="宋体" w:eastAsia="宋体" w:cs="宋体"/>
                <w:bCs/>
                <w:color w:val="auto"/>
                <w:sz w:val="21"/>
                <w:szCs w:val="21"/>
                <w:highlight w:val="none"/>
                <w:lang w:val="zh-CN"/>
              </w:rPr>
              <w:t>相关部门</w:t>
            </w:r>
            <w:r>
              <w:rPr>
                <w:rFonts w:hint="eastAsia" w:ascii="宋体" w:hAnsi="宋体" w:eastAsia="宋体" w:cs="宋体"/>
                <w:bCs/>
                <w:color w:val="auto"/>
                <w:sz w:val="21"/>
                <w:szCs w:val="21"/>
                <w:highlight w:val="none"/>
                <w:lang w:val="zh-CN"/>
              </w:rPr>
              <w:t>颁发的制服设计（校服类）获奖证书，每个得2分，最高得6分。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eastAsia="宋体" w:cs="宋体"/>
                <w:bCs/>
                <w:color w:val="auto"/>
                <w:sz w:val="21"/>
                <w:szCs w:val="21"/>
                <w:highlight w:val="none"/>
                <w:lang w:val="en-US" w:eastAsia="zh-CN"/>
              </w:rPr>
              <w:t>注：</w:t>
            </w:r>
            <w:r>
              <w:rPr>
                <w:rFonts w:hint="eastAsia" w:ascii="宋体" w:hAnsi="宋体" w:eastAsia="宋体" w:cs="宋体"/>
                <w:bCs/>
                <w:color w:val="auto"/>
                <w:sz w:val="21"/>
                <w:szCs w:val="21"/>
                <w:highlight w:val="none"/>
                <w:lang w:val="zh-CN"/>
              </w:rPr>
              <w:t>须提供证书复印件加盖投标人公章。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lang w:eastAsia="zh-CN"/>
              </w:rPr>
              <w:t>服务便利性</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5</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根据投标人提供的服务响应时间承诺进行评分。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投标人承诺在接到采购人通知后</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val="zh-CN"/>
              </w:rPr>
              <w:t>小时内到现场，得</w:t>
            </w:r>
            <w:r>
              <w:rPr>
                <w:rFonts w:hint="eastAsia" w:asci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zh-CN"/>
              </w:rPr>
              <w:t>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投标人承诺在接到采购人通知后</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zh-CN"/>
              </w:rPr>
              <w:t>小时内到现场，得</w:t>
            </w:r>
            <w:r>
              <w:rPr>
                <w:rFonts w:hint="eastAsia" w:asci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zh-CN"/>
              </w:rPr>
              <w:t>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投标人承诺在接到采购人通知后</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zh-CN"/>
              </w:rPr>
              <w:t>小时内到现场，得1分；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投标人承诺在接到采购人通知后超过</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zh-CN"/>
              </w:rPr>
              <w:t>小时到现场，不得分。</w:t>
            </w:r>
          </w:p>
          <w:p>
            <w:pPr>
              <w:pStyle w:val="31"/>
              <w:keepNext w:val="0"/>
              <w:keepLines w:val="0"/>
              <w:pageBreakBefore w:val="0"/>
              <w:kinsoku/>
              <w:wordWrap/>
              <w:overflowPunct/>
              <w:topLinePunct w:val="0"/>
              <w:autoSpaceDE/>
              <w:autoSpaceDN/>
              <w:bidi w:val="0"/>
              <w:adjustRightInd/>
              <w:snapToGrid/>
              <w:spacing w:before="109" w:beforeLines="30" w:after="109" w:afterLines="30" w:line="240" w:lineRule="auto"/>
              <w:ind w:firstLine="420" w:firstLineChars="200"/>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技术评审</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lang w:val="en-US" w:eastAsia="zh-CN"/>
              </w:rPr>
              <w:t>75分</w:t>
            </w:r>
            <w:r>
              <w:rPr>
                <w:rFonts w:hint="eastAsia" w:asci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1</w:t>
            </w:r>
          </w:p>
        </w:tc>
        <w:tc>
          <w:tcPr>
            <w:tcW w:w="16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theme="minorBidi"/>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投标人设计能力</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宋体" w:hAnsi="宋体" w:eastAsia="宋体" w:cs="宋体"/>
                <w:color w:val="auto"/>
                <w:sz w:val="21"/>
                <w:szCs w:val="21"/>
                <w:highlight w:val="none"/>
                <w:lang w:val="en-US" w:eastAsia="zh-CN" w:bidi="ar-SA"/>
              </w:rPr>
            </w:pPr>
            <w:r>
              <w:rPr>
                <w:rFonts w:hint="eastAsia" w:ascii="宋体" w:eastAsia="宋体" w:cs="宋体"/>
                <w:color w:val="auto"/>
                <w:sz w:val="21"/>
                <w:szCs w:val="21"/>
                <w:highlight w:val="none"/>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对投标人自行设计的送样校服进行评审，为体现企业设计能力，要求投标人同时提供一份设计版权承诺书，承诺该评选服装非往届校服，且完全由本公司设计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对各投标人校服款式、设计开发、颜色配搭等进行</w:t>
            </w:r>
            <w:r>
              <w:rPr>
                <w:rFonts w:hint="eastAsia" w:ascii="宋体" w:hAnsi="宋体" w:eastAsia="宋体" w:cs="宋体"/>
                <w:color w:val="auto"/>
                <w:sz w:val="21"/>
                <w:szCs w:val="21"/>
                <w:highlight w:val="none"/>
                <w:lang w:val="en-US" w:eastAsia="zh-CN"/>
              </w:rPr>
              <w:t>评审</w:t>
            </w:r>
            <w:r>
              <w:rPr>
                <w:rFonts w:hint="eastAsia" w:ascii="宋体" w:hAnsi="宋体" w:eastAsia="宋体" w:cs="宋体"/>
                <w:color w:val="auto"/>
                <w:sz w:val="21"/>
                <w:szCs w:val="21"/>
                <w:highlight w:val="none"/>
              </w:rPr>
              <w:t>：</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有提供承诺书，设计的校服符合学生的年龄特点，颜色搭配合理、样式简洁，能体现当代学生的精神风貌得10分；</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有提供承诺书，设计的校服较符合学生的年龄特点，颜色搭配较合理、样式简洁，较能体现当代学生的精神风貌得6分；</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有提供承诺书，设计的校服较符合学生的年龄特点，颜色搭配不合理、样式简洁，不能体现当代学生的精神风貌得3分；</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只提供承诺书或设计方案的得1分；</w:t>
            </w:r>
          </w:p>
          <w:p>
            <w:pPr>
              <w:spacing w:after="0"/>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不提供承诺书或无提供设计方案的不得分。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90" w:type="dxa"/>
            <w:vMerge w:val="restart"/>
            <w:tcBorders>
              <w:top w:val="single" w:color="auto" w:sz="4" w:space="0"/>
              <w:left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2</w:t>
            </w:r>
          </w:p>
        </w:tc>
        <w:tc>
          <w:tcPr>
            <w:tcW w:w="1607" w:type="dxa"/>
            <w:vMerge w:val="restart"/>
            <w:tcBorders>
              <w:top w:val="single" w:color="auto" w:sz="4" w:space="0"/>
              <w:left w:val="single" w:color="auto" w:sz="4" w:space="0"/>
              <w:right w:val="single" w:color="auto" w:sz="4" w:space="0"/>
            </w:tcBorders>
            <w:vAlign w:val="center"/>
          </w:tcPr>
          <w:p>
            <w:pPr>
              <w:spacing w:after="0"/>
              <w:jc w:val="center"/>
              <w:rPr>
                <w:rFonts w:hint="eastAsia" w:ascii="宋体" w:eastAsia="宋体" w:cs="宋体"/>
                <w:color w:val="auto"/>
                <w:sz w:val="21"/>
                <w:szCs w:val="21"/>
                <w:highlight w:val="none"/>
                <w:lang w:eastAsia="zh-CN"/>
              </w:rPr>
            </w:pPr>
            <w:r>
              <w:rPr>
                <w:rFonts w:hint="eastAsia" w:ascii="宋体" w:hAnsi="宋体" w:eastAsia="宋体"/>
                <w:color w:val="auto"/>
                <w:sz w:val="21"/>
                <w:szCs w:val="21"/>
                <w:highlight w:val="none"/>
              </w:rPr>
              <w:t>样品</w:t>
            </w:r>
            <w:r>
              <w:rPr>
                <w:rFonts w:hint="eastAsia" w:ascii="宋体" w:hAnsi="宋体" w:eastAsia="宋体"/>
                <w:color w:val="auto"/>
                <w:sz w:val="21"/>
                <w:szCs w:val="21"/>
                <w:highlight w:val="none"/>
                <w:lang w:eastAsia="zh-CN"/>
              </w:rPr>
              <w:t>工艺</w:t>
            </w:r>
          </w:p>
        </w:tc>
        <w:tc>
          <w:tcPr>
            <w:tcW w:w="762" w:type="dxa"/>
            <w:tcBorders>
              <w:top w:val="single" w:color="auto" w:sz="4" w:space="0"/>
              <w:left w:val="single" w:color="auto" w:sz="4" w:space="0"/>
              <w:right w:val="single" w:color="auto" w:sz="4" w:space="0"/>
            </w:tcBorders>
            <w:vAlign w:val="center"/>
          </w:tcPr>
          <w:p>
            <w:pPr>
              <w:jc w:val="center"/>
              <w:rPr>
                <w:rFonts w:hint="eastAsia" w:ascii="宋体" w:eastAsia="宋体" w:cs="宋体"/>
                <w:color w:val="auto"/>
                <w:sz w:val="21"/>
                <w:szCs w:val="21"/>
                <w:highlight w:val="none"/>
                <w:lang w:val="en-US" w:eastAsia="zh-CN"/>
              </w:rPr>
            </w:pPr>
            <w:r>
              <w:rPr>
                <w:rFonts w:hint="eastAsia" w:ascii="宋体" w:hAnsi="宋体" w:eastAsia="宋体" w:cs="宋体"/>
                <w:color w:val="auto"/>
                <w:sz w:val="22"/>
                <w:szCs w:val="22"/>
                <w:highlight w:val="none"/>
                <w:lang w:val="en-US" w:eastAsia="zh-CN"/>
              </w:rPr>
              <w:t>8</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根据样品的裁剪及缝制工艺、精细程度及牢固程度等方面进行评审：</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样品表里无任何线头、线色与布色非常协调，缝制非常规整、明线非常顺直，宽窄非常均匀、非常平服、无任何针眼、针距非常均匀得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良样品表里有少量线头、线色与布色协调，缝制规整、明线顺直，宽窄均匀、平服、有少量针眼、针距均匀得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样品表里有线头、线色与布色不协调，缝制不规整、明线不顺直，宽窄不均匀、不平服、有针眼、针距不均匀得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不提供样品不得分。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90" w:type="dxa"/>
            <w:vMerge w:val="continue"/>
            <w:tcBorders>
              <w:left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p>
        </w:tc>
        <w:tc>
          <w:tcPr>
            <w:tcW w:w="1607" w:type="dxa"/>
            <w:vMerge w:val="continue"/>
            <w:tcBorders>
              <w:left w:val="single" w:color="auto" w:sz="4" w:space="0"/>
              <w:right w:val="single" w:color="auto" w:sz="4" w:space="0"/>
            </w:tcBorders>
            <w:vAlign w:val="center"/>
          </w:tcPr>
          <w:p>
            <w:pPr>
              <w:widowControl w:val="0"/>
              <w:adjustRightInd/>
              <w:snapToGrid/>
              <w:spacing w:after="0"/>
              <w:jc w:val="center"/>
              <w:rPr>
                <w:rFonts w:hint="eastAsia" w:ascii="宋体" w:hAnsi="宋体" w:eastAsia="宋体" w:cs="宋体"/>
                <w:color w:val="auto"/>
                <w:kern w:val="2"/>
                <w:sz w:val="21"/>
                <w:szCs w:val="21"/>
                <w:highlight w:val="none"/>
              </w:rPr>
            </w:pPr>
          </w:p>
        </w:tc>
        <w:tc>
          <w:tcPr>
            <w:tcW w:w="762" w:type="dxa"/>
            <w:tcBorders>
              <w:left w:val="single" w:color="auto" w:sz="4" w:space="0"/>
              <w:right w:val="single" w:color="auto" w:sz="4" w:space="0"/>
            </w:tcBorders>
            <w:vAlign w:val="center"/>
          </w:tcPr>
          <w:p>
            <w:pPr>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2"/>
                <w:szCs w:val="22"/>
                <w:highlight w:val="none"/>
                <w:lang w:val="en-US" w:eastAsia="zh-CN"/>
              </w:rPr>
              <w:t>8</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根据样品表面有无疵点、色差、异味进行评审：</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提供的样品表面无疵点、无色差、无异味得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提供的样品表面无疵点，但有色差，无异味得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提供的样品表面有疵点、有色差、有异味得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不提供样品不得分。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90" w:type="dxa"/>
            <w:vMerge w:val="continue"/>
            <w:tcBorders>
              <w:left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p>
        </w:tc>
        <w:tc>
          <w:tcPr>
            <w:tcW w:w="1607" w:type="dxa"/>
            <w:vMerge w:val="continue"/>
            <w:tcBorders>
              <w:left w:val="single" w:color="auto" w:sz="4" w:space="0"/>
              <w:right w:val="single" w:color="auto" w:sz="4" w:space="0"/>
            </w:tcBorders>
            <w:vAlign w:val="center"/>
          </w:tcPr>
          <w:p>
            <w:pPr>
              <w:widowControl w:val="0"/>
              <w:adjustRightInd/>
              <w:snapToGrid/>
              <w:spacing w:after="0"/>
              <w:jc w:val="center"/>
              <w:rPr>
                <w:rFonts w:hint="eastAsia" w:ascii="宋体" w:hAnsi="宋体" w:eastAsia="宋体" w:cs="宋体"/>
                <w:color w:val="auto"/>
                <w:kern w:val="2"/>
                <w:sz w:val="21"/>
                <w:szCs w:val="21"/>
                <w:highlight w:val="none"/>
              </w:rPr>
            </w:pPr>
          </w:p>
        </w:tc>
        <w:tc>
          <w:tcPr>
            <w:tcW w:w="762" w:type="dxa"/>
            <w:tcBorders>
              <w:left w:val="single" w:color="auto" w:sz="4" w:space="0"/>
              <w:right w:val="single" w:color="auto" w:sz="4" w:space="0"/>
            </w:tcBorders>
            <w:vAlign w:val="center"/>
          </w:tcPr>
          <w:p>
            <w:pPr>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2"/>
                <w:szCs w:val="22"/>
                <w:highlight w:val="none"/>
                <w:lang w:val="en-US" w:eastAsia="zh-CN"/>
              </w:rPr>
              <w:t>8</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根据样服的面料、质量、款式进行评审：</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样品面料舒适度高、不易起皱褶、不掉色、弹性及通透度非常合适得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样品面料舒适度较高、较易起皱褶、较易掉色、弹性及通透度比较合适得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样品面料舒适度一般、容易起皱褶、掉色、弹性及通透度一般得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不提供样品不得分。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90" w:type="dxa"/>
            <w:tcBorders>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3</w:t>
            </w:r>
          </w:p>
        </w:tc>
        <w:tc>
          <w:tcPr>
            <w:tcW w:w="1607" w:type="dxa"/>
            <w:tcBorders>
              <w:left w:val="single" w:color="auto" w:sz="4" w:space="0"/>
              <w:bottom w:val="single" w:color="auto" w:sz="4" w:space="0"/>
              <w:right w:val="single" w:color="auto" w:sz="4" w:space="0"/>
            </w:tcBorders>
            <w:vAlign w:val="center"/>
          </w:tcPr>
          <w:p>
            <w:pPr>
              <w:spacing w:after="0"/>
              <w:jc w:val="center"/>
              <w:rPr>
                <w:rFonts w:hint="eastAsia" w:ascii="宋体" w:hAnsi="宋体" w:eastAsia="宋体" w:cs="宋体"/>
                <w:color w:val="auto"/>
                <w:sz w:val="21"/>
                <w:szCs w:val="21"/>
                <w:highlight w:val="none"/>
                <w:lang w:val="en-US" w:eastAsia="zh-CN" w:bidi="ar-SA"/>
              </w:rPr>
            </w:pPr>
            <w:r>
              <w:rPr>
                <w:rFonts w:hint="eastAsia" w:ascii="宋体" w:hAnsi="宋体" w:eastAsia="宋体"/>
                <w:color w:val="auto"/>
                <w:sz w:val="21"/>
                <w:szCs w:val="21"/>
                <w:highlight w:val="none"/>
              </w:rPr>
              <w:t>项目实施方案</w:t>
            </w:r>
          </w:p>
        </w:tc>
        <w:tc>
          <w:tcPr>
            <w:tcW w:w="762" w:type="dxa"/>
            <w:tcBorders>
              <w:left w:val="single" w:color="auto" w:sz="4" w:space="0"/>
              <w:bottom w:val="single" w:color="auto" w:sz="4" w:space="0"/>
              <w:right w:val="single" w:color="auto" w:sz="4" w:space="0"/>
            </w:tcBorders>
            <w:vAlign w:val="center"/>
          </w:tcPr>
          <w:p>
            <w:pPr>
              <w:spacing w:after="0"/>
              <w:jc w:val="center"/>
              <w:rPr>
                <w:rFonts w:hint="eastAsia" w:ascii="宋体" w:hAnsi="Tahoma" w:eastAsia="宋体" w:cs="宋体"/>
                <w:color w:val="auto"/>
                <w:sz w:val="21"/>
                <w:szCs w:val="21"/>
                <w:highlight w:val="none"/>
                <w:lang w:val="en-US" w:eastAsia="zh-CN" w:bidi="ar-SA"/>
              </w:rPr>
            </w:pPr>
            <w:r>
              <w:rPr>
                <w:rFonts w:hint="eastAsia" w:ascii="宋体" w:hAnsi="宋体" w:eastAsia="宋体"/>
                <w:color w:val="auto"/>
                <w:sz w:val="21"/>
                <w:szCs w:val="21"/>
                <w:highlight w:val="none"/>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根据投标人项目实施方案进行综合评分，包括但不限于供货方案、质量标准、进度安排、完工期等情况评价。</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项目实施方案全面、科学合理、实施方法可行性高，得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项目实施方案基本合理、实施方法基本可行，得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spacing w:after="0"/>
              <w:ind w:firstLine="420" w:firstLineChars="200"/>
              <w:rPr>
                <w:color w:val="auto"/>
                <w:highlight w:val="none"/>
              </w:rPr>
            </w:pPr>
            <w:r>
              <w:rPr>
                <w:rFonts w:hint="eastAsia" w:ascii="宋体" w:hAnsi="宋体" w:eastAsia="宋体" w:cs="宋体"/>
                <w:color w:val="auto"/>
                <w:sz w:val="21"/>
                <w:szCs w:val="21"/>
                <w:highlight w:val="none"/>
              </w:rPr>
              <w:t>项目实施方案</w:t>
            </w:r>
            <w:r>
              <w:rPr>
                <w:rFonts w:hint="eastAsia" w:ascii="宋体" w:hAnsi="宋体" w:eastAsia="宋体" w:cs="宋体"/>
                <w:color w:val="auto"/>
                <w:sz w:val="21"/>
                <w:szCs w:val="21"/>
                <w:highlight w:val="none"/>
                <w:lang w:eastAsia="zh-CN"/>
              </w:rPr>
              <w:t>一般</w:t>
            </w:r>
            <w:r>
              <w:rPr>
                <w:rFonts w:hint="eastAsia" w:ascii="宋体" w:hAnsi="宋体" w:eastAsia="宋体" w:cs="宋体"/>
                <w:color w:val="auto"/>
                <w:sz w:val="21"/>
                <w:szCs w:val="21"/>
                <w:highlight w:val="none"/>
              </w:rPr>
              <w:t>合理、实施方法一般可行，得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项目实施方案不合理、实施方法不可行，得1分。</w:t>
            </w:r>
          </w:p>
          <w:p>
            <w:pPr>
              <w:spacing w:after="0"/>
              <w:ind w:firstLine="420" w:firstLineChars="200"/>
              <w:rPr>
                <w:rFonts w:hint="eastAsia" w:ascii="宋体" w:hAnsi="Tahoma"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无提供项目实施方案，得0分。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pStyle w:val="11"/>
              <w:pBdr>
                <w:bottom w:val="none" w:color="auto" w:sz="0" w:space="0"/>
              </w:pBdr>
              <w:tabs>
                <w:tab w:val="clear" w:pos="4153"/>
                <w:tab w:val="clear" w:pos="8306"/>
              </w:tabs>
              <w:snapToGrid/>
              <w:spacing w:after="0"/>
              <w:rPr>
                <w:rFonts w:hint="eastAsia" w:ascii="宋体" w:hAnsi="宋体" w:eastAsia="宋体" w:cs="宋体"/>
                <w:color w:val="auto"/>
                <w:sz w:val="21"/>
                <w:szCs w:val="21"/>
                <w:highlight w:val="none"/>
                <w:lang w:val="en-US" w:eastAsia="zh-CN" w:bidi="ar-SA"/>
              </w:rPr>
            </w:pPr>
            <w:r>
              <w:rPr>
                <w:rFonts w:hint="eastAsia" w:ascii="宋体" w:hAnsi="宋体" w:eastAsia="宋体"/>
                <w:color w:val="auto"/>
                <w:sz w:val="21"/>
                <w:szCs w:val="21"/>
                <w:highlight w:val="none"/>
              </w:rPr>
              <w:t>售后服务</w:t>
            </w:r>
            <w:r>
              <w:rPr>
                <w:rFonts w:hint="eastAsia" w:ascii="宋体" w:hAnsi="宋体" w:eastAsia="宋体"/>
                <w:color w:val="auto"/>
                <w:sz w:val="21"/>
                <w:szCs w:val="21"/>
                <w:highlight w:val="none"/>
                <w:lang w:eastAsia="zh-CN"/>
              </w:rPr>
              <w:t>方案</w:t>
            </w:r>
          </w:p>
        </w:tc>
        <w:tc>
          <w:tcPr>
            <w:tcW w:w="76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宋体" w:hAnsi="Tahoma" w:eastAsia="宋体" w:cs="宋体"/>
                <w:color w:val="auto"/>
                <w:sz w:val="21"/>
                <w:szCs w:val="21"/>
                <w:highlight w:val="none"/>
                <w:lang w:val="en-US" w:eastAsia="zh-CN" w:bidi="ar-SA"/>
              </w:rPr>
            </w:pPr>
            <w:r>
              <w:rPr>
                <w:rFonts w:hint="eastAsia" w:ascii="宋体" w:hAnsi="宋体" w:eastAsia="宋体"/>
                <w:color w:val="auto"/>
                <w:sz w:val="21"/>
                <w:szCs w:val="21"/>
                <w:highlight w:val="none"/>
                <w:lang w:val="en-US" w:eastAsia="zh-CN"/>
              </w:rPr>
              <w:t>12</w:t>
            </w:r>
          </w:p>
        </w:tc>
        <w:tc>
          <w:tcPr>
            <w:tcW w:w="5463" w:type="dxa"/>
            <w:tcBorders>
              <w:top w:val="single" w:color="auto" w:sz="4" w:space="0"/>
              <w:left w:val="single" w:color="auto" w:sz="4" w:space="0"/>
              <w:bottom w:val="single" w:color="auto" w:sz="4" w:space="0"/>
              <w:right w:val="single" w:color="auto" w:sz="4" w:space="0"/>
            </w:tcBorders>
            <w:vAlign w:val="center"/>
          </w:tcPr>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根据投标人</w:t>
            </w:r>
            <w:r>
              <w:rPr>
                <w:rFonts w:hint="eastAsia" w:ascii="宋体" w:hAnsi="宋体" w:eastAsia="宋体" w:cs="宋体"/>
                <w:color w:val="auto"/>
                <w:sz w:val="21"/>
                <w:szCs w:val="21"/>
                <w:highlight w:val="none"/>
              </w:rPr>
              <w:t>售后服务方案、增订和更换要求的响应及售后服务标准、服务承诺等进行综合评价。</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提供完整可行的售后服务方案，且有具体的工作流程与服务标准说明，得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提供了可行的售后服务方案，工作流程基本满足文件要求，有简单的服务标准说明，得</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提供了简单的售后服务方案，工作流程及服务标准说明</w:t>
            </w:r>
            <w:r>
              <w:rPr>
                <w:rFonts w:hint="eastAsia" w:ascii="宋体" w:hAnsi="宋体" w:eastAsia="宋体" w:cs="宋体"/>
                <w:color w:val="auto"/>
                <w:sz w:val="21"/>
                <w:szCs w:val="21"/>
                <w:highlight w:val="none"/>
                <w:lang w:eastAsia="zh-CN"/>
              </w:rPr>
              <w:t>一般</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提供的售后服务方案</w:t>
            </w:r>
            <w:r>
              <w:rPr>
                <w:rFonts w:hint="eastAsia" w:ascii="宋体" w:hAnsi="宋体" w:eastAsia="宋体" w:cs="宋体"/>
                <w:color w:val="auto"/>
                <w:sz w:val="21"/>
                <w:szCs w:val="21"/>
                <w:highlight w:val="none"/>
                <w:lang w:eastAsia="zh-CN"/>
              </w:rPr>
              <w:t>差</w:t>
            </w:r>
            <w:r>
              <w:rPr>
                <w:rFonts w:hint="eastAsia" w:ascii="宋体" w:hAnsi="宋体" w:eastAsia="宋体" w:cs="宋体"/>
                <w:color w:val="auto"/>
                <w:sz w:val="21"/>
                <w:szCs w:val="21"/>
                <w:highlight w:val="none"/>
              </w:rPr>
              <w:t>，无工作流程及服务标准说明，得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spacing w:after="0"/>
              <w:ind w:firstLine="420" w:firstLineChars="200"/>
              <w:rPr>
                <w:rFonts w:ascii="宋体" w:hAnsi="Tahoma"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无提供售后服务方案，得0分。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690" w:type="dxa"/>
            <w:noWrap w:val="0"/>
            <w:vAlign w:val="center"/>
          </w:tcPr>
          <w:p>
            <w:pPr>
              <w:jc w:val="center"/>
              <w:rPr>
                <w:rFonts w:hint="eastAsia" w:ascii="宋体" w:hAnsi="宋体" w:eastAsia="微软雅黑" w:cs="宋体"/>
                <w:color w:val="auto"/>
                <w:sz w:val="22"/>
                <w:szCs w:val="22"/>
                <w:highlight w:val="none"/>
                <w:lang w:eastAsia="zh-CN"/>
              </w:rPr>
            </w:pPr>
            <w:r>
              <w:rPr>
                <w:rFonts w:hint="eastAsia" w:ascii="宋体" w:hAnsi="宋体" w:cs="宋体"/>
                <w:color w:val="auto"/>
                <w:sz w:val="22"/>
                <w:szCs w:val="22"/>
                <w:highlight w:val="none"/>
                <w:lang w:val="en-US" w:eastAsia="zh-CN"/>
              </w:rPr>
              <w:t>5</w:t>
            </w:r>
          </w:p>
        </w:tc>
        <w:tc>
          <w:tcPr>
            <w:tcW w:w="1607" w:type="dxa"/>
            <w:noWrap w:val="0"/>
            <w:vAlign w:val="center"/>
          </w:tcPr>
          <w:p>
            <w:pPr>
              <w:pStyle w:val="11"/>
              <w:pBdr>
                <w:bottom w:val="none" w:color="auto" w:sz="0" w:space="0"/>
              </w:pBdr>
              <w:tabs>
                <w:tab w:val="clear" w:pos="4153"/>
                <w:tab w:val="clear" w:pos="8306"/>
              </w:tabs>
              <w:snapToGrid/>
              <w:spacing w:after="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配备人员</w:t>
            </w:r>
          </w:p>
          <w:p>
            <w:pPr>
              <w:pStyle w:val="11"/>
              <w:pBdr>
                <w:bottom w:val="none" w:color="auto" w:sz="0" w:space="0"/>
              </w:pBdr>
              <w:tabs>
                <w:tab w:val="clear" w:pos="4153"/>
                <w:tab w:val="clear" w:pos="8306"/>
              </w:tabs>
              <w:snapToGrid/>
              <w:spacing w:after="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专业性</w:t>
            </w:r>
          </w:p>
        </w:tc>
        <w:tc>
          <w:tcPr>
            <w:tcW w:w="762" w:type="dxa"/>
            <w:noWrap w:val="0"/>
            <w:vAlign w:val="center"/>
          </w:tcPr>
          <w:p>
            <w:pPr>
              <w:pStyle w:val="11"/>
              <w:pBdr>
                <w:bottom w:val="none" w:color="auto" w:sz="0" w:space="0"/>
              </w:pBdr>
              <w:tabs>
                <w:tab w:val="clear" w:pos="4153"/>
                <w:tab w:val="clear" w:pos="8306"/>
              </w:tabs>
              <w:snapToGrid/>
              <w:spacing w:after="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9</w:t>
            </w:r>
          </w:p>
        </w:tc>
        <w:tc>
          <w:tcPr>
            <w:tcW w:w="5463" w:type="dxa"/>
            <w:noWrap w:val="0"/>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拟投入本项目的团队具有服装设计专业人员，每具有一个得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分，本项最高得</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注：须提供人员身份证、毕业证或相关</w:t>
            </w:r>
            <w:r>
              <w:rPr>
                <w:rFonts w:hint="eastAsia" w:ascii="宋体" w:hAnsi="宋体" w:eastAsia="宋体" w:cs="宋体"/>
                <w:color w:val="auto"/>
                <w:sz w:val="21"/>
                <w:szCs w:val="21"/>
                <w:highlight w:val="none"/>
                <w:lang w:eastAsia="zh-CN"/>
              </w:rPr>
              <w:t>人员证书</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690" w:type="dxa"/>
            <w:noWrap w:val="0"/>
            <w:vAlign w:val="center"/>
          </w:tcPr>
          <w:p>
            <w:pPr>
              <w:jc w:val="center"/>
              <w:rPr>
                <w:rFonts w:hint="eastAsia" w:ascii="宋体" w:hAnsi="宋体" w:eastAsia="微软雅黑" w:cs="宋体"/>
                <w:color w:val="auto"/>
                <w:sz w:val="22"/>
                <w:szCs w:val="22"/>
                <w:highlight w:val="none"/>
                <w:lang w:eastAsia="zh-CN"/>
              </w:rPr>
            </w:pPr>
            <w:r>
              <w:rPr>
                <w:rFonts w:hint="eastAsia" w:ascii="宋体" w:hAnsi="宋体" w:cs="宋体"/>
                <w:color w:val="auto"/>
                <w:sz w:val="22"/>
                <w:szCs w:val="22"/>
                <w:highlight w:val="none"/>
                <w:lang w:val="en-US" w:eastAsia="zh-CN"/>
              </w:rPr>
              <w:t>6</w:t>
            </w:r>
          </w:p>
        </w:tc>
        <w:tc>
          <w:tcPr>
            <w:tcW w:w="1607" w:type="dxa"/>
            <w:noWrap w:val="0"/>
            <w:vAlign w:val="center"/>
          </w:tcPr>
          <w:p>
            <w:pPr>
              <w:pStyle w:val="11"/>
              <w:pBdr>
                <w:bottom w:val="none" w:color="auto" w:sz="0" w:space="0"/>
              </w:pBdr>
              <w:tabs>
                <w:tab w:val="clear" w:pos="4153"/>
                <w:tab w:val="clear" w:pos="8306"/>
              </w:tabs>
              <w:snapToGrid/>
              <w:spacing w:after="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检测设备</w:t>
            </w:r>
          </w:p>
        </w:tc>
        <w:tc>
          <w:tcPr>
            <w:tcW w:w="762" w:type="dxa"/>
            <w:noWrap w:val="0"/>
            <w:vAlign w:val="center"/>
          </w:tcPr>
          <w:p>
            <w:pPr>
              <w:pStyle w:val="11"/>
              <w:pBdr>
                <w:bottom w:val="none" w:color="auto" w:sz="0" w:space="0"/>
              </w:pBdr>
              <w:tabs>
                <w:tab w:val="clear" w:pos="4153"/>
                <w:tab w:val="clear" w:pos="8306"/>
              </w:tabs>
              <w:snapToGrid/>
              <w:spacing w:after="0"/>
              <w:rPr>
                <w:rFonts w:hint="eastAsia" w:ascii="宋体" w:hAnsi="宋体" w:eastAsia="宋体" w:cstheme="minorBidi"/>
                <w:color w:val="auto"/>
                <w:sz w:val="24"/>
                <w:szCs w:val="24"/>
                <w:highlight w:val="none"/>
                <w:lang w:val="en-US" w:eastAsia="zh-CN" w:bidi="ar-SA"/>
              </w:rPr>
            </w:pPr>
            <w:r>
              <w:rPr>
                <w:rFonts w:hint="eastAsia" w:ascii="宋体" w:hAnsi="宋体" w:eastAsia="宋体"/>
                <w:color w:val="auto"/>
                <w:sz w:val="24"/>
                <w:szCs w:val="24"/>
                <w:highlight w:val="none"/>
                <w:lang w:val="en-US" w:eastAsia="zh-CN"/>
              </w:rPr>
              <w:t>5</w:t>
            </w:r>
          </w:p>
        </w:tc>
        <w:tc>
          <w:tcPr>
            <w:tcW w:w="5463" w:type="dxa"/>
            <w:noWrap w:val="0"/>
            <w:vAlign w:val="center"/>
          </w:tcPr>
          <w:p>
            <w:p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根据投标人检测设备情况进行评</w:t>
            </w:r>
            <w:r>
              <w:rPr>
                <w:rFonts w:hint="eastAsia" w:ascii="宋体" w:hAnsi="宋体" w:eastAsia="宋体" w:cs="宋体"/>
                <w:color w:val="auto"/>
                <w:sz w:val="21"/>
                <w:szCs w:val="21"/>
                <w:highlight w:val="none"/>
                <w:lang w:eastAsia="zh-CN"/>
              </w:rPr>
              <w:t>审</w:t>
            </w:r>
            <w:r>
              <w:rPr>
                <w:rFonts w:hint="eastAsia" w:ascii="宋体" w:hAnsi="宋体" w:eastAsia="宋体" w:cs="宋体"/>
                <w:color w:val="auto"/>
                <w:sz w:val="21"/>
                <w:szCs w:val="21"/>
                <w:highlight w:val="none"/>
              </w:rPr>
              <w:t>：</w:t>
            </w:r>
          </w:p>
          <w:p>
            <w:pPr>
              <w:numPr>
                <w:ilvl w:val="0"/>
                <w:numId w:val="2"/>
              </w:numPr>
              <w:spacing w:after="0"/>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PH计；</w:t>
            </w:r>
          </w:p>
          <w:p>
            <w:pPr>
              <w:numPr>
                <w:ilvl w:val="0"/>
                <w:numId w:val="2"/>
              </w:numPr>
              <w:spacing w:after="0"/>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耐水洗色牢度试验机；</w:t>
            </w:r>
          </w:p>
          <w:p>
            <w:pPr>
              <w:numPr>
                <w:ilvl w:val="0"/>
                <w:numId w:val="2"/>
              </w:numPr>
              <w:spacing w:after="0"/>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甲醛测定仪；</w:t>
            </w:r>
          </w:p>
          <w:p>
            <w:pPr>
              <w:numPr>
                <w:ilvl w:val="0"/>
                <w:numId w:val="2"/>
              </w:numPr>
              <w:spacing w:after="0"/>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七光源标准对色灯箱；</w:t>
            </w:r>
          </w:p>
          <w:p>
            <w:pPr>
              <w:numPr>
                <w:ilvl w:val="0"/>
                <w:numId w:val="0"/>
              </w:numPr>
              <w:spacing w:after="0"/>
              <w:ind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5、干湿摩擦试验机；</w:t>
            </w:r>
          </w:p>
          <w:p>
            <w:pPr>
              <w:spacing w:after="0"/>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投标人每提供</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种自有或租赁的检测设备的，得</w:t>
            </w:r>
            <w:r>
              <w:rPr>
                <w:rFonts w:hint="eastAsia" w:ascii="宋体" w:hAnsi="宋体" w:eastAsia="宋体" w:cs="宋体"/>
                <w:color w:val="auto"/>
                <w:sz w:val="21"/>
                <w:szCs w:val="21"/>
                <w:highlight w:val="none"/>
                <w:lang w:val="en-US" w:eastAsia="zh-CN"/>
              </w:rPr>
              <w:t>1分，最高得5分。</w:t>
            </w:r>
          </w:p>
          <w:p>
            <w:pPr>
              <w:spacing w:after="0"/>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注：须提供相关发票复印件加盖投标人公章</w:t>
            </w:r>
            <w:r>
              <w:rPr>
                <w:rFonts w:hint="eastAsia" w:ascii="宋体" w:hAnsi="宋体" w:eastAsia="宋体" w:cs="宋体"/>
                <w:color w:val="auto"/>
                <w:sz w:val="21"/>
                <w:szCs w:val="21"/>
                <w:highlight w:val="none"/>
                <w:lang w:eastAsia="zh-CN"/>
              </w:rPr>
              <w:t>，若设备为租赁的，还需提供租赁合同。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4"/>
            <w:noWrap w:val="0"/>
            <w:vAlign w:val="center"/>
          </w:tcPr>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注：</w:t>
            </w:r>
          </w:p>
          <w:p>
            <w:pPr>
              <w:widowControl w:val="0"/>
              <w:tabs>
                <w:tab w:val="left" w:pos="907"/>
              </w:tabs>
              <w:adjustRightInd/>
              <w:snapToGrid/>
              <w:spacing w:after="0" w:line="360" w:lineRule="exact"/>
              <w:ind w:firstLine="422" w:firstLineChars="200"/>
              <w:jc w:val="both"/>
              <w:rPr>
                <w:rFonts w:hint="eastAsia" w:ascii="宋体" w:hAnsi="宋体" w:eastAsia="宋体"/>
                <w:b/>
                <w:color w:val="auto"/>
                <w:sz w:val="21"/>
                <w:szCs w:val="21"/>
                <w:highlight w:val="none"/>
              </w:rPr>
            </w:pPr>
            <w:r>
              <w:rPr>
                <w:rFonts w:hint="eastAsia" w:ascii="宋体" w:hAnsi="宋体" w:eastAsia="宋体"/>
                <w:b/>
                <w:color w:val="auto"/>
                <w:sz w:val="21"/>
                <w:szCs w:val="21"/>
                <w:highlight w:val="none"/>
              </w:rPr>
              <w:t>（1）无特殊说明外，以上评审项，同一证明文件不重复计分。</w:t>
            </w:r>
          </w:p>
          <w:p>
            <w:pPr>
              <w:spacing w:line="360" w:lineRule="exact"/>
              <w:ind w:firstLine="422" w:firstLineChars="200"/>
              <w:jc w:val="left"/>
              <w:rPr>
                <w:rFonts w:hint="eastAsia" w:ascii="宋体" w:hAnsi="宋体" w:cs="宋体"/>
                <w:color w:val="auto"/>
                <w:sz w:val="22"/>
                <w:szCs w:val="22"/>
                <w:highlight w:val="none"/>
              </w:rPr>
            </w:pPr>
            <w:r>
              <w:rPr>
                <w:rFonts w:hint="eastAsia" w:ascii="宋体" w:hAnsi="宋体" w:eastAsia="宋体"/>
                <w:b/>
                <w:color w:val="auto"/>
                <w:sz w:val="21"/>
                <w:szCs w:val="21"/>
                <w:highlight w:val="none"/>
              </w:rPr>
              <w:t>（2）投标人根据以上评分要求提供的</w:t>
            </w:r>
            <w:r>
              <w:rPr>
                <w:rFonts w:hint="eastAsia" w:ascii="宋体" w:hAnsi="宋体" w:eastAsia="宋体"/>
                <w:b/>
                <w:color w:val="auto"/>
                <w:sz w:val="21"/>
                <w:szCs w:val="21"/>
                <w:highlight w:val="none"/>
                <w:lang w:eastAsia="zh-CN"/>
              </w:rPr>
              <w:t>投标材料</w:t>
            </w:r>
            <w:r>
              <w:rPr>
                <w:rFonts w:hint="eastAsia" w:ascii="宋体" w:hAnsi="宋体" w:eastAsia="宋体"/>
                <w:b/>
                <w:color w:val="auto"/>
                <w:sz w:val="21"/>
                <w:szCs w:val="21"/>
                <w:highlight w:val="none"/>
              </w:rPr>
              <w:t>因模糊不清导致评标委员会无法清晰辨认进行评审的，</w:t>
            </w:r>
            <w:r>
              <w:rPr>
                <w:rFonts w:hint="eastAsia" w:ascii="宋体" w:hAnsi="宋体" w:eastAsia="宋体"/>
                <w:b/>
                <w:color w:val="auto"/>
                <w:sz w:val="21"/>
                <w:szCs w:val="21"/>
                <w:highlight w:val="none"/>
                <w:lang w:eastAsia="zh-CN"/>
              </w:rPr>
              <w:t>视为无效材料</w:t>
            </w:r>
            <w:r>
              <w:rPr>
                <w:rFonts w:hint="eastAsia" w:ascii="宋体" w:hAnsi="宋体" w:eastAsia="宋体"/>
                <w:b/>
                <w:color w:val="auto"/>
                <w:sz w:val="21"/>
                <w:szCs w:val="21"/>
                <w:highlight w:val="none"/>
              </w:rPr>
              <w:t>。</w:t>
            </w:r>
          </w:p>
        </w:tc>
      </w:tr>
    </w:tbl>
    <w:p>
      <w:pPr>
        <w:pStyle w:val="2"/>
        <w:spacing w:before="0" w:after="0" w:line="240" w:lineRule="auto"/>
        <w:rPr>
          <w:color w:val="auto"/>
          <w:sz w:val="28"/>
          <w:szCs w:val="28"/>
          <w:highlight w:val="none"/>
        </w:rPr>
      </w:pPr>
      <w:r>
        <w:rPr>
          <w:rFonts w:hint="eastAsia"/>
          <w:color w:val="auto"/>
          <w:sz w:val="28"/>
          <w:szCs w:val="28"/>
          <w:highlight w:val="none"/>
        </w:rPr>
        <w:br w:type="page"/>
      </w:r>
    </w:p>
    <w:p>
      <w:pPr>
        <w:pStyle w:val="2"/>
        <w:spacing w:before="0" w:after="0" w:line="240" w:lineRule="auto"/>
        <w:rPr>
          <w:color w:val="auto"/>
          <w:sz w:val="36"/>
          <w:szCs w:val="36"/>
          <w:highlight w:val="none"/>
        </w:rPr>
      </w:pPr>
      <w:bookmarkStart w:id="4" w:name="_Toc23932"/>
      <w:r>
        <w:rPr>
          <w:rFonts w:hint="eastAsia"/>
          <w:color w:val="auto"/>
          <w:sz w:val="28"/>
          <w:szCs w:val="28"/>
          <w:highlight w:val="none"/>
        </w:rPr>
        <w:t>第三部分 用户需求书</w:t>
      </w:r>
      <w:bookmarkEnd w:id="4"/>
    </w:p>
    <w:p>
      <w:pPr>
        <w:pStyle w:val="3"/>
        <w:spacing w:before="0" w:after="0" w:line="240" w:lineRule="auto"/>
        <w:jc w:val="center"/>
        <w:rPr>
          <w:rFonts w:ascii="宋体" w:hAnsi="宋体" w:eastAsia="宋体" w:cs="宋体"/>
          <w:color w:val="auto"/>
          <w:sz w:val="24"/>
          <w:szCs w:val="24"/>
          <w:highlight w:val="none"/>
        </w:rPr>
      </w:pPr>
      <w:bookmarkStart w:id="5" w:name="_Toc3182"/>
      <w:r>
        <w:rPr>
          <w:rFonts w:hint="eastAsia" w:ascii="宋体" w:hAnsi="宋体" w:eastAsia="宋体" w:cs="宋体"/>
          <w:color w:val="auto"/>
          <w:sz w:val="24"/>
          <w:szCs w:val="24"/>
          <w:highlight w:val="none"/>
        </w:rPr>
        <w:t>用户需求明细</w:t>
      </w:r>
      <w:bookmarkEnd w:id="5"/>
    </w:p>
    <w:p>
      <w:pPr>
        <w:spacing w:after="0"/>
        <w:jc w:val="both"/>
        <w:rPr>
          <w:rFonts w:ascii="宋体" w:hAnsi="宋体" w:eastAsia="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b/>
          <w:bCs/>
          <w:color w:val="auto"/>
          <w:sz w:val="21"/>
          <w:szCs w:val="21"/>
          <w:highlight w:val="none"/>
        </w:rPr>
        <w:t>一、项目概况：</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学校简介：</w:t>
      </w:r>
      <w:r>
        <w:rPr>
          <w:rFonts w:hint="eastAsia" w:ascii="宋体" w:hAnsi="宋体" w:cs="宋体"/>
          <w:b w:val="0"/>
          <w:bCs w:val="0"/>
          <w:color w:val="auto"/>
          <w:sz w:val="21"/>
          <w:szCs w:val="21"/>
          <w:highlight w:val="none"/>
          <w:lang w:val="en-US" w:eastAsia="zh-CN"/>
        </w:rPr>
        <w:t>东莞市寮步镇西溪小学（东莞松山湖中心小学（集团）西溪学校）</w:t>
      </w:r>
      <w:r>
        <w:rPr>
          <w:rFonts w:hint="eastAsia" w:ascii="宋体" w:hAnsi="宋体" w:eastAsia="宋体" w:cs="宋体"/>
          <w:b w:val="0"/>
          <w:bCs w:val="0"/>
          <w:color w:val="auto"/>
          <w:sz w:val="21"/>
          <w:szCs w:val="21"/>
          <w:highlight w:val="none"/>
          <w:lang w:val="en-US" w:eastAsia="zh-CN"/>
        </w:rPr>
        <w:t>环境优雅，文化气息浓厚，校园绿化率达100%。学校建立了校园网络，开通了“校讯通”，方便了与家长的联系沟通。建有综合楼，学生餐厅、标准演出舞台和室内篮球场。另建有射击场馆，日常体育活动器材。图书馆藏书近5万册。科普活动室装修别致新颖，分航模区、机器人区、智力七巧板区。分区种植的生物园里近百种珍奇中草药生机勃勃。</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在校师生：1188人</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办学思想：教育从生活开始，与生命同行！</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办学目标：办老百姓家门口的好学校！</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校训：养德 立美 尚文 健体 启智 求是</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校风：和而不同，泰而不骄</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教风：进德修业，教书育人</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学风：勤学慎思，明辨笃行</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w:t>
      </w:r>
      <w:r>
        <w:rPr>
          <w:rFonts w:hint="eastAsia" w:ascii="宋体" w:hAnsi="宋体" w:eastAsia="宋体" w:cs="宋体"/>
          <w:b/>
          <w:bCs/>
          <w:color w:val="auto"/>
          <w:sz w:val="21"/>
          <w:szCs w:val="21"/>
          <w:highlight w:val="none"/>
          <w:lang w:eastAsia="zh-CN"/>
        </w:rPr>
        <w:t>改良</w:t>
      </w:r>
      <w:r>
        <w:rPr>
          <w:rFonts w:hint="eastAsia" w:ascii="宋体" w:hAnsi="宋体" w:eastAsia="宋体" w:cs="宋体"/>
          <w:b/>
          <w:bCs/>
          <w:color w:val="auto"/>
          <w:sz w:val="21"/>
          <w:szCs w:val="21"/>
          <w:highlight w:val="none"/>
        </w:rPr>
        <w:t>设计需求</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投标人需在原来校服款式的基础上作相关的改良设计，改良设计费用由投标人自行承担，</w:t>
      </w:r>
      <w:r>
        <w:rPr>
          <w:rFonts w:hint="eastAsia" w:ascii="宋体" w:hAnsi="宋体" w:cs="宋体"/>
          <w:b w:val="0"/>
          <w:bCs w:val="0"/>
          <w:color w:val="auto"/>
          <w:sz w:val="21"/>
          <w:szCs w:val="21"/>
          <w:highlight w:val="none"/>
          <w:lang w:val="en-US" w:eastAsia="zh-CN"/>
        </w:rPr>
        <w:t>校服改良设计参考图详见附件2，</w:t>
      </w:r>
      <w:r>
        <w:rPr>
          <w:rFonts w:hint="eastAsia" w:ascii="宋体" w:hAnsi="宋体" w:eastAsia="宋体" w:cs="宋体"/>
          <w:b w:val="0"/>
          <w:bCs w:val="0"/>
          <w:color w:val="auto"/>
          <w:sz w:val="21"/>
          <w:szCs w:val="21"/>
          <w:highlight w:val="none"/>
          <w:lang w:val="en-US" w:eastAsia="zh-CN"/>
        </w:rPr>
        <w:t>相关设计包括但不限于以下内容：</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1．符合</w:t>
      </w:r>
      <w:r>
        <w:rPr>
          <w:rFonts w:hint="eastAsia" w:ascii="宋体" w:hAnsi="宋体" w:cs="宋体"/>
          <w:b w:val="0"/>
          <w:bCs w:val="0"/>
          <w:color w:val="auto"/>
          <w:sz w:val="21"/>
          <w:szCs w:val="21"/>
          <w:highlight w:val="none"/>
          <w:lang w:val="en-US" w:eastAsia="zh-CN"/>
        </w:rPr>
        <w:t>东莞市寮步镇西溪小学（东莞松山湖中心小学（集团）西溪学校）</w:t>
      </w:r>
      <w:r>
        <w:rPr>
          <w:rFonts w:hint="eastAsia" w:ascii="宋体" w:hAnsi="宋体" w:eastAsia="宋体" w:cs="宋体"/>
          <w:b w:val="0"/>
          <w:bCs w:val="0"/>
          <w:color w:val="auto"/>
          <w:sz w:val="21"/>
          <w:szCs w:val="21"/>
          <w:highlight w:val="none"/>
          <w:lang w:val="en-US" w:eastAsia="zh-CN"/>
        </w:rPr>
        <w:t>办学理念，符合中学生身份及年龄特点，充分考虑学生体育运动与课间活动需要，体现当代中学生的精神风貌，美观、朴素、大方、得体、实用。样式简洁，文化氛围浓，与东莞气候适宜，突出特色，颜色明快。</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舒适安全，精细耐久。在选料方面使用不起球、不易掉色的好布料，并保证对学生健康绝对安全无害的布料；能满足学生经常运动、便于运动以及经常和课桌椅摩擦的需要；做工精细，结实耐久，使学生想穿爱穿。校服里面有可标写学生班级、姓名的标签。</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3．经济实惠，控制总价。选用的用料、配件、制作工艺等价格适宜，普通家庭能够承受。</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4．总体相似，体现区别。各年级学生各季节的运动服在色调、配件、装饰上相同。礼服体现男生和女生的区别，以便于管理。</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．识别身份，彰显文化。所有上衣的左胸前印或缝校徽标志。</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 款式类型共</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val="en-US" w:eastAsia="zh-CN"/>
        </w:rPr>
        <w:t>款，分别为：夏装运动服、秋装运动服、冬装运动服。</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 要求各种款式（正面、背面）统一用 A3 纸打印成彩色图片以便进行展示。</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、生产执行标准（包含但不仅限于下述内容）</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1、执行GB18401《国家纺织产品基本安全技术规范》及GB31701-2015《婴幼儿及儿童纺织产品安全技术规范》；</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2、执行GB 5296.4 《消费品使用说明 第4 部分：纺织品和服装》等强制性标准；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3、在校服性能方面，必须参照 GB/T 23328《机织学生服》、GB/T 22854《针织学生服》以及FZ/T 73045 《针织儿童服装》、FZ/T 81003《儿童服装、学生服》等标准的技术要求进行。</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4、校服安全必须执行GB/T 28468《中小学生交通安全反光校服》、SB/T 10956《学生服商品验收规范》标准。</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5、GB/T31888-2015《中小学生校服》及其应用相关标准要求。</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6、若国家或省市级单位有发布新的生产执行标准，则按最新的标准执行。</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7、生产过程监督和出厂检验</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在产品生产期间，采购单位有权在适当的时间到生产厂进行生产过程监督，制造商有责任提供有关各种数据，包括产品主要原材料产地、各种检测数据等详细中文资料。但采购单位的监督并不解除制造商对所有产品在制造质量上应负的全部责任。</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采购单位将委托专业检测机构进行抽捡，检测标准以招标文件及投标承诺为依据，检测中若发现有不合格原材料、成品，采购单位有权因此而终止部分直至全部合同，由此而造成的后果由中标供应商负责，安全指标不合格的学生服中标供应商需全部无偿调换。</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四</w:t>
      </w:r>
      <w:r>
        <w:rPr>
          <w:rFonts w:hint="eastAsia" w:ascii="宋体" w:hAnsi="宋体" w:eastAsia="宋体" w:cs="宋体"/>
          <w:b/>
          <w:color w:val="auto"/>
          <w:kern w:val="0"/>
          <w:sz w:val="21"/>
          <w:szCs w:val="21"/>
          <w:highlight w:val="none"/>
        </w:rPr>
        <w:t>、版权要求</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校服设计不得盗版侵权行为，否则，由校服设计方承担全部法律责任。最终确定的校服设计方案，版权属于采购人。中标单位需将设计方案、设计图纸、生产工艺等相关资料移交给采购人，未经采购人许可不得用于其他商业用途。</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rPr>
        <w:t>五</w:t>
      </w:r>
      <w:r>
        <w:rPr>
          <w:rFonts w:hint="eastAsia" w:ascii="宋体" w:hAnsi="宋体" w:eastAsia="宋体" w:cs="宋体"/>
          <w:b/>
          <w:color w:val="auto"/>
          <w:kern w:val="0"/>
          <w:sz w:val="21"/>
          <w:szCs w:val="21"/>
          <w:highlight w:val="none"/>
        </w:rPr>
        <w:t>、</w:t>
      </w:r>
      <w:r>
        <w:rPr>
          <w:rFonts w:hint="eastAsia" w:ascii="宋体" w:hAnsi="宋体" w:eastAsia="宋体" w:cs="宋体"/>
          <w:b/>
          <w:color w:val="auto"/>
          <w:sz w:val="21"/>
          <w:szCs w:val="21"/>
          <w:highlight w:val="none"/>
        </w:rPr>
        <w:t>售后服务：</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投标人必须以书面形式承诺服务及质量保证。</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质保期内，凡属校服尺寸不符或校服质量问题引起的所有事项，中标人负责免费更换，所有费用由中标人承担。</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中标单位需提供相关尺寸的成衣备货并以网售的形式以供家长自主选择增添校服或尺码更换服务。</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rPr>
        <w:t>六</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sz w:val="21"/>
          <w:szCs w:val="21"/>
          <w:highlight w:val="none"/>
        </w:rPr>
        <w:t>验收要求：</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验收应在采购人、使用单位和中标人三方共同参加下进行。</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采购人组成验收小组按合同要求及国家有关规定、规范进行验收，验收时将会邀请相关的专业人员或机构参与验收。因货物质量问题发生争议时，由学校所在地东莞市质量技术监督部门鉴定，鉴定费由中标人承担。</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验收小组在验收中标供应商每年度批量供应的校服时，必须查验供应商出具的市级技术监督部门提供的该批次的《检验报告》，校服安全与质量必须符合GB18401《国家纺织品产品基本安全技术规范》、GB/T31888《中小学生校服》及其应用相关标准要求。</w:t>
      </w:r>
    </w:p>
    <w:p>
      <w:pPr>
        <w:pStyle w:val="49"/>
        <w:keepNext w:val="0"/>
        <w:keepLines w:val="0"/>
        <w:pageBreakBefore w:val="0"/>
        <w:widowControl w:val="0"/>
        <w:kinsoku/>
        <w:wordWrap/>
        <w:overflowPunct/>
        <w:topLinePunct w:val="0"/>
        <w:autoSpaceDE/>
        <w:autoSpaceDN/>
        <w:bidi w:val="0"/>
        <w:adjustRightInd/>
        <w:snapToGrid/>
        <w:spacing w:before="0" w:after="0" w:afterLines="0" w:line="360" w:lineRule="auto"/>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lang w:val="en-US" w:eastAsia="zh-CN"/>
        </w:rPr>
        <w:t>、项目流程</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1.第一轮：由采购代理机构在参与本项目的投标人中按评标委员会评审后的综合得分由高到低顺序排列，向采购人推荐3名中标候选人，同时将候选人校服样衣封存移交学校展示。</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校服样板展示时间及注意事项：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校板展示时间：不少于5天</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（2）样板校服递交数量为夏装运动服、秋装运动服、冬装运动服各一套，否则不予接收。校服样板须与设计方案效果图一致，否则视为无效参加票选资格处理。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样板校服递交时，每套校服样板用一个模特架展出，由参与票选企业自行准备，否则不能参展。参与票选企业应承担所有与准备和参加票选有关的费用。不论票选的结果如何，采购人均无义务和责任承担这些费用。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因学校场地因素和安全考虑，为了体现公平公正的原则。样衣展示期间，款式及数量不能违反公告对样衣的款式及数量要求，宣传道具不能超出公告要求的品种和数量，企业相关宣传：由学校按响应参与票选企业数提前规划展区，同时学校为每个票选企业提供 3 块相同规格的用于参展企业悬挂宣传板的铁架或黑板，用于固定宣传，KT 板由票选企业自行制作。各票选企业可制作展示架 2 个（其它无关物品严禁带入场内），严禁静态展示其间用电和其它电器设备造成安全隐患。如有违反上述规定，学校有权终止该票选的企业样衣展示。</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根据《教育局 工商总局 质检总局 国家标准委关于进一步加强中小学生校服管理工作的意见》（教基一【2015】3号）、《2021年东莞市中小学校服采购管理工作指引》等文件要求，所展示要求为校服款式、价格、质量、售后服务等信息即“公开票选报价表”与校服样板同时提交，“公开票选报价表”一式两份，密封加盖公章于校服样板递交当天一并提交。票选企业必须准备上述信息资料用于展示，校服款式、价格、质量、售后服务等信息与展示的信息一致，并作为签订合同的依据。格式详见附</w:t>
      </w:r>
      <w:r>
        <w:rPr>
          <w:rFonts w:hint="eastAsia" w:ascii="宋体" w:hAnsi="宋体" w:cs="宋体"/>
          <w:b w:val="0"/>
          <w:bCs w:val="0"/>
          <w:color w:val="auto"/>
          <w:sz w:val="21"/>
          <w:szCs w:val="21"/>
          <w:highlight w:val="none"/>
          <w:lang w:val="en-US" w:eastAsia="zh-CN"/>
        </w:rPr>
        <w:t>件1</w:t>
      </w:r>
      <w:r>
        <w:rPr>
          <w:rFonts w:hint="eastAsia" w:ascii="宋体" w:hAnsi="宋体" w:eastAsia="宋体" w:cs="宋体"/>
          <w:b w:val="0"/>
          <w:bCs w:val="0"/>
          <w:color w:val="auto"/>
          <w:sz w:val="21"/>
          <w:szCs w:val="21"/>
          <w:highlight w:val="none"/>
          <w:lang w:val="en-US" w:eastAsia="zh-CN"/>
        </w:rPr>
        <w:t xml:space="preserve">“东莞市寮步镇西溪小学学生校服公开票选报价表”。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3．校服样板展示严格按照《教育局 工商总局 质检总局 国家标准委关于进一步加强中小学生校服管理工作的意见》（教基一【2015】3号）、《2021年东莞市中小学校服采购管理工作指引》等文件要求，在展示期间，参与票选企业人员不得在展示区域逗留。票选中标企业校服样板由采购人留存并作为验收依据，未中标的票选企业校服样板在公开票选3会当日结束后 2 天内自行取回。否则，由学校作为废弃物自行处理。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4.第二轮票选会：学校组织代表（包括学生、家长、教师）公开票选，从入围的3名中标候选人中选出东莞市寮步镇西溪小学的校服供应商，得票数最高者为中标人。</w:t>
      </w:r>
    </w:p>
    <w:p>
      <w:pPr>
        <w:pStyle w:val="49"/>
        <w:keepNext w:val="0"/>
        <w:keepLines w:val="0"/>
        <w:pageBreakBefore w:val="0"/>
        <w:widowControl w:val="0"/>
        <w:kinsoku/>
        <w:wordWrap/>
        <w:overflowPunct/>
        <w:topLinePunct w:val="0"/>
        <w:autoSpaceDE/>
        <w:autoSpaceDN/>
        <w:bidi w:val="0"/>
        <w:adjustRightInd/>
        <w:snapToGrid/>
        <w:spacing w:before="0" w:after="0" w:afterLines="0" w:line="360" w:lineRule="auto"/>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val="en-US" w:eastAsia="zh-CN"/>
        </w:rPr>
        <w:t xml:space="preserve">、票选会时间、安排及要求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(1)票选会签到时间:具体时间将另行通知。携带有效的身份证明进行签到，迟到不予以签到，视为自行放弃参加票选会。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(2)票选会开始时间：具体时间将另行通知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(3)票选会地点：具体</w:t>
      </w:r>
      <w:r>
        <w:rPr>
          <w:rFonts w:hint="eastAsia" w:ascii="宋体" w:hAnsi="宋体" w:cs="宋体"/>
          <w:b w:val="0"/>
          <w:bCs w:val="0"/>
          <w:color w:val="auto"/>
          <w:sz w:val="21"/>
          <w:szCs w:val="21"/>
          <w:highlight w:val="none"/>
          <w:lang w:val="en-US" w:eastAsia="zh-CN"/>
        </w:rPr>
        <w:t>地点</w:t>
      </w:r>
      <w:r>
        <w:rPr>
          <w:rFonts w:hint="eastAsia" w:ascii="宋体" w:hAnsi="宋体" w:eastAsia="宋体" w:cs="宋体"/>
          <w:b w:val="0"/>
          <w:bCs w:val="0"/>
          <w:color w:val="auto"/>
          <w:sz w:val="21"/>
          <w:szCs w:val="21"/>
          <w:highlight w:val="none"/>
          <w:lang w:val="en-US" w:eastAsia="zh-CN"/>
        </w:rPr>
        <w:t xml:space="preserve">将另行通知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(4)票选会程序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1．票选会由采购代理机构协助校方领导主持。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2．选取代表。代表主要由学生代表、家长代表、教师代表组成。根据《教育局 工商总局 质检总局 国家标准委关于进一步加强中小学生校服管理工作的意见》（教基一【2015】3号）、《2021年东莞市中小学校服采购管理工作指引》等文件要求，</w:t>
      </w:r>
      <w:r>
        <w:rPr>
          <w:rFonts w:hint="eastAsia" w:ascii="宋体" w:hAnsi="宋体" w:cs="宋体"/>
          <w:b w:val="0"/>
          <w:bCs w:val="0"/>
          <w:color w:val="auto"/>
          <w:sz w:val="21"/>
          <w:szCs w:val="21"/>
          <w:highlight w:val="none"/>
          <w:lang w:val="en-US" w:eastAsia="zh-CN"/>
        </w:rPr>
        <w:t>在校</w:t>
      </w:r>
      <w:r>
        <w:rPr>
          <w:rFonts w:hint="eastAsia" w:ascii="宋体" w:hAnsi="宋体" w:eastAsia="宋体" w:cs="宋体"/>
          <w:b w:val="0"/>
          <w:bCs w:val="0"/>
          <w:color w:val="auto"/>
          <w:sz w:val="21"/>
          <w:szCs w:val="21"/>
          <w:highlight w:val="none"/>
          <w:lang w:val="en-US" w:eastAsia="zh-CN"/>
        </w:rPr>
        <w:t>生总数超过1000人，代表总数不少于300人</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其中学生代表和家长代表的总人数不低于所有代表总人数的 80%。</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3．第一个议程：由学校指定本校具备一定美学、美育知识的相关专业教师对学生开展培训，保证投票学生掌握校服知识及穿着美学常识。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4．第二个议程：由票选企业按签到顺序（或现场抽签决定顺序）进行对各自产品、厂商进行说明介绍，内容主要从公司基本情况、实力、设计款式及设计理念、校服质量、校服价格以及售后服务等方面进行阐述。《设计方案》以书面形式打印装订成册（一式二份并加盖公章），同时要求制作成 PPT 文件（有文字、图片和讲解）。校服价格以纸质版形式按单件单价列明。时间控制在 10 分钟内。生产厂商在说明会中互不听取发言。所有厂商说明会结束离场，在投票过程中不得在票选会现场逗留。     </w:t>
      </w:r>
    </w:p>
    <w:p>
      <w:pPr>
        <w:pStyle w:val="49"/>
        <w:keepNext w:val="0"/>
        <w:keepLines w:val="0"/>
        <w:pageBreakBefore w:val="0"/>
        <w:widowControl w:val="0"/>
        <w:kinsoku/>
        <w:wordWrap/>
        <w:overflowPunct/>
        <w:topLinePunct w:val="0"/>
        <w:autoSpaceDE/>
        <w:autoSpaceDN/>
        <w:bidi w:val="0"/>
        <w:adjustRightInd/>
        <w:snapToGrid/>
        <w:spacing w:before="109" w:beforeLines="30" w:after="109" w:afterLines="30" w:line="240" w:lineRule="auto"/>
        <w:ind w:left="119"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本项目按《教育局 工商总局 质检总局 国家标准委关于进一步加强中小学生校服管理工作的意见》（教基一【2015】3号）、《东莞市教育局 东莞市工商行政管理局 东莞市质量技术监督局关于进一步加强中小学生校服管理的意见》（东教后勤【2018】1 号文）、《东莞市教育局 东莞市市场监督管理局中小学生校服供应企业信用约束管理实施细则》（东教后勤〔2019〕1 号文） </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《2021年东莞市中小学校服采购管理工作指引》等相关规定的文件精神和要求，制定本项目事宜。</w:t>
      </w:r>
    </w:p>
    <w:p>
      <w:pPr>
        <w:rPr>
          <w:rFonts w:hint="eastAsia"/>
          <w:color w:val="auto"/>
          <w:highlight w:val="none"/>
        </w:rPr>
      </w:pPr>
    </w:p>
    <w:p>
      <w:pPr>
        <w:spacing w:after="0" w:line="360" w:lineRule="auto"/>
        <w:ind w:firstLine="422" w:firstLineChars="200"/>
        <w:rPr>
          <w:rFonts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注：不满足招标文件中 “★”条款的投标文件将作无效投标处理。</w:t>
      </w:r>
    </w:p>
    <w:p>
      <w:pPr>
        <w:rPr>
          <w:rFonts w:hint="eastAsia"/>
          <w:color w:val="auto"/>
          <w:highlight w:val="none"/>
          <w:lang w:val="en-US" w:eastAsia="zh-CN"/>
        </w:rPr>
      </w:pPr>
      <w:r>
        <w:rPr>
          <w:rFonts w:hint="eastAsia"/>
          <w:color w:val="auto"/>
          <w:highlight w:val="none"/>
          <w:lang w:val="en-US" w:eastAsia="zh-CN"/>
        </w:rPr>
        <w:br w:type="page"/>
      </w:r>
      <w:r>
        <w:rPr>
          <w:rFonts w:hint="eastAsia" w:ascii="宋体" w:hAnsi="宋体" w:eastAsia="宋体" w:cs="宋体"/>
          <w:color w:val="auto"/>
          <w:sz w:val="21"/>
          <w:szCs w:val="21"/>
          <w:highlight w:val="none"/>
          <w:lang w:val="en-US" w:eastAsia="zh-CN"/>
        </w:rPr>
        <w:t>附件1：</w:t>
      </w:r>
    </w:p>
    <w:p>
      <w:pPr>
        <w:pStyle w:val="16"/>
        <w:outlineLvl w:val="9"/>
        <w:rPr>
          <w:rFonts w:hint="eastAsia" w:ascii="宋体" w:hAnsi="宋体" w:eastAsia="宋体" w:cs="宋体"/>
          <w:color w:val="auto"/>
          <w:sz w:val="22"/>
          <w:szCs w:val="22"/>
          <w:highlight w:val="none"/>
          <w:lang w:val="en-US" w:eastAsia="zh-CN"/>
        </w:rPr>
      </w:pPr>
      <w:bookmarkStart w:id="6" w:name="_Toc16303"/>
      <w:r>
        <w:rPr>
          <w:rFonts w:hint="eastAsia" w:ascii="宋体" w:eastAsia="宋体" w:cs="宋体"/>
          <w:color w:val="auto"/>
          <w:sz w:val="22"/>
          <w:szCs w:val="22"/>
          <w:highlight w:val="none"/>
          <w:lang w:val="en-US" w:eastAsia="zh-CN"/>
        </w:rPr>
        <w:t>东莞市寮步镇西溪小学</w:t>
      </w:r>
      <w:r>
        <w:rPr>
          <w:rFonts w:hint="eastAsia" w:ascii="宋体" w:hAnsi="宋体" w:eastAsia="宋体" w:cs="宋体"/>
          <w:color w:val="auto"/>
          <w:sz w:val="22"/>
          <w:szCs w:val="22"/>
          <w:highlight w:val="none"/>
          <w:lang w:val="en-US" w:eastAsia="zh-CN"/>
        </w:rPr>
        <w:t>学生校服公开票选报价表</w:t>
      </w:r>
      <w:bookmarkEnd w:id="6"/>
    </w:p>
    <w:tbl>
      <w:tblPr>
        <w:tblStyle w:val="20"/>
        <w:tblW w:w="516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6"/>
        <w:gridCol w:w="1885"/>
        <w:gridCol w:w="2560"/>
        <w:gridCol w:w="976"/>
        <w:gridCol w:w="959"/>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587" w:type="pct"/>
            <w:gridSpan w:val="2"/>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款式</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面料</w:t>
            </w: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w:t>
            </w: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1</w:t>
            </w:r>
          </w:p>
        </w:tc>
        <w:tc>
          <w:tcPr>
            <w:tcW w:w="1097" w:type="pct"/>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小学男女夏装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小学男（女）夏运T恤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2</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男（女）夏运中裤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3</w:t>
            </w:r>
          </w:p>
        </w:tc>
        <w:tc>
          <w:tcPr>
            <w:tcW w:w="1097" w:type="pct"/>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w:t>
            </w:r>
            <w:r>
              <w:rPr>
                <w:rFonts w:hint="eastAsia" w:ascii="宋体" w:hAnsi="宋体" w:eastAsia="宋体" w:cs="宋体"/>
                <w:color w:val="auto"/>
                <w:sz w:val="21"/>
                <w:szCs w:val="21"/>
                <w:highlight w:val="none"/>
                <w:lang w:eastAsia="zh-CN"/>
              </w:rPr>
              <w:t>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男（女）秋运上衣</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4</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男（女）秋运长裤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5</w:t>
            </w:r>
          </w:p>
        </w:tc>
        <w:tc>
          <w:tcPr>
            <w:tcW w:w="1097" w:type="pct"/>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w:t>
            </w:r>
            <w:r>
              <w:rPr>
                <w:rFonts w:hint="eastAsia" w:ascii="宋体" w:hAnsi="宋体" w:eastAsia="宋体" w:cs="宋体"/>
                <w:color w:val="auto"/>
                <w:sz w:val="21"/>
                <w:szCs w:val="21"/>
                <w:highlight w:val="none"/>
                <w:lang w:eastAsia="zh-CN"/>
              </w:rPr>
              <w:t>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男（女）冬运上衣</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6</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男（女）冬运长裤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1607" w:type="pct"/>
            <w:gridSpan w:val="2"/>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售后服务</w:t>
            </w:r>
            <w:r>
              <w:rPr>
                <w:rFonts w:hint="eastAsia" w:ascii="宋体" w:hAnsi="宋体" w:eastAsia="宋体" w:cs="宋体"/>
                <w:color w:val="auto"/>
                <w:sz w:val="21"/>
                <w:szCs w:val="21"/>
                <w:highlight w:val="none"/>
                <w:lang w:eastAsia="zh-CN"/>
              </w:rPr>
              <w:t>：</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（包含但不限于以下内容：1.退换货的方式、联系人、电话；2.售后服务的相关内容。）</w:t>
            </w:r>
          </w:p>
        </w:tc>
        <w:tc>
          <w:tcPr>
            <w:tcW w:w="3392" w:type="pct"/>
            <w:gridSpan w:val="4"/>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bl>
    <w:p>
      <w:pPr>
        <w:pStyle w:val="16"/>
        <w:outlineLvl w:val="9"/>
        <w:rPr>
          <w:rFonts w:hint="eastAsia" w:ascii="宋体" w:hAnsi="宋体" w:eastAsia="宋体" w:cs="宋体"/>
          <w:color w:val="auto"/>
          <w:sz w:val="22"/>
          <w:szCs w:val="22"/>
          <w:highlight w:val="none"/>
          <w:lang w:val="en-US" w:eastAsia="zh-CN"/>
        </w:rPr>
      </w:pPr>
    </w:p>
    <w:p>
      <w:pPr>
        <w:rPr>
          <w:rFonts w:hint="eastAsia"/>
          <w:color w:val="auto"/>
          <w:highlight w:val="none"/>
        </w:rPr>
      </w:pPr>
    </w:p>
    <w:p>
      <w:pPr>
        <w:rPr>
          <w:rFonts w:hint="eastAsia"/>
          <w:color w:val="auto"/>
          <w:highlight w:val="none"/>
        </w:rPr>
      </w:pPr>
    </w:p>
    <w:p>
      <w:pPr>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XX 公司 </w:t>
      </w:r>
    </w:p>
    <w:p>
      <w:pPr>
        <w:spacing w:after="0" w:line="360" w:lineRule="auto"/>
        <w:ind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XX 年XX 月XX 日</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附件2：</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校服改良设计参考图</w:t>
      </w:r>
    </w:p>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drawing>
          <wp:inline distT="0" distB="0" distL="114300" distR="114300">
            <wp:extent cx="5272405" cy="1845310"/>
            <wp:effectExtent l="0" t="0" r="4445" b="2540"/>
            <wp:docPr id="4" name="图片 4" descr="校服设计图（含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服设计图（含校徽）"/>
                    <pic:cNvPicPr>
                      <a:picLocks noChangeAspect="1"/>
                    </pic:cNvPicPr>
                  </pic:nvPicPr>
                  <pic:blipFill>
                    <a:blip r:embed="rId9"/>
                    <a:stretch>
                      <a:fillRect/>
                    </a:stretch>
                  </pic:blipFill>
                  <pic:spPr>
                    <a:xfrm>
                      <a:off x="0" y="0"/>
                      <a:ext cx="5272405" cy="1845310"/>
                    </a:xfrm>
                    <a:prstGeom prst="rect">
                      <a:avLst/>
                    </a:prstGeom>
                  </pic:spPr>
                </pic:pic>
              </a:graphicData>
            </a:graphic>
          </wp:inline>
        </w:drawing>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校徽</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drawing>
          <wp:inline distT="0" distB="0" distL="114300" distR="114300">
            <wp:extent cx="5238115" cy="5289550"/>
            <wp:effectExtent l="0" t="0" r="635" b="6350"/>
            <wp:docPr id="5" name="图片 5" descr="b4d974a6f4e745a5b67059b88fd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4d974a6f4e745a5b67059b88fd2562"/>
                    <pic:cNvPicPr>
                      <a:picLocks noChangeAspect="1"/>
                    </pic:cNvPicPr>
                  </pic:nvPicPr>
                  <pic:blipFill>
                    <a:blip r:embed="rId10"/>
                    <a:stretch>
                      <a:fillRect/>
                    </a:stretch>
                  </pic:blipFill>
                  <pic:spPr>
                    <a:xfrm>
                      <a:off x="0" y="0"/>
                      <a:ext cx="5238115" cy="5289550"/>
                    </a:xfrm>
                    <a:prstGeom prst="rect">
                      <a:avLst/>
                    </a:prstGeom>
                  </pic:spPr>
                </pic:pic>
              </a:graphicData>
            </a:graphic>
          </wp:inline>
        </w:drawing>
      </w:r>
      <w:r>
        <w:rPr>
          <w:rFonts w:hint="eastAsia" w:ascii="宋体" w:hAnsi="宋体" w:eastAsia="宋体" w:cs="宋体"/>
          <w:color w:val="auto"/>
          <w:sz w:val="21"/>
          <w:szCs w:val="21"/>
          <w:highlight w:val="none"/>
        </w:rPr>
        <w:br w:type="page"/>
      </w:r>
    </w:p>
    <w:p>
      <w:pPr>
        <w:jc w:val="both"/>
        <w:rPr>
          <w:color w:val="auto"/>
          <w:sz w:val="24"/>
          <w:szCs w:val="24"/>
          <w:highlight w:val="none"/>
        </w:rPr>
      </w:pPr>
      <w:bookmarkStart w:id="7" w:name="_Toc18811"/>
      <w:r>
        <w:rPr>
          <w:rFonts w:hint="eastAsia"/>
          <w:color w:val="auto"/>
          <w:sz w:val="28"/>
          <w:szCs w:val="28"/>
          <w:highlight w:val="none"/>
        </w:rPr>
        <w:t>第四部分 投标人须知</w:t>
      </w:r>
      <w:bookmarkEnd w:id="7"/>
    </w:p>
    <w:p>
      <w:pPr>
        <w:pStyle w:val="3"/>
        <w:numPr>
          <w:ilvl w:val="0"/>
          <w:numId w:val="3"/>
        </w:numPr>
        <w:spacing w:before="0" w:after="0" w:line="480" w:lineRule="auto"/>
        <w:jc w:val="center"/>
        <w:rPr>
          <w:rFonts w:ascii="宋体" w:hAnsi="宋体" w:eastAsia="宋体"/>
          <w:color w:val="auto"/>
          <w:highlight w:val="none"/>
        </w:rPr>
      </w:pPr>
      <w:bookmarkStart w:id="8" w:name="_Toc9559"/>
      <w:r>
        <w:rPr>
          <w:rFonts w:hint="eastAsia" w:ascii="宋体" w:hAnsi="宋体" w:eastAsia="宋体"/>
          <w:color w:val="auto"/>
          <w:highlight w:val="none"/>
        </w:rPr>
        <w:t>说明</w:t>
      </w:r>
      <w:bookmarkEnd w:id="8"/>
    </w:p>
    <w:p>
      <w:pPr>
        <w:pStyle w:val="4"/>
        <w:widowControl w:val="0"/>
        <w:overflowPunct w:val="0"/>
        <w:spacing w:before="0" w:after="0" w:line="240" w:lineRule="auto"/>
        <w:rPr>
          <w:rFonts w:ascii="宋体" w:hAnsi="宋体" w:eastAsia="宋体"/>
          <w:color w:val="auto"/>
          <w:sz w:val="21"/>
          <w:szCs w:val="21"/>
          <w:highlight w:val="none"/>
        </w:rPr>
      </w:pPr>
      <w:bookmarkStart w:id="9" w:name="_Toc18092"/>
      <w:r>
        <w:rPr>
          <w:rFonts w:hint="eastAsia" w:ascii="宋体" w:hAnsi="宋体" w:eastAsia="宋体"/>
          <w:color w:val="auto"/>
          <w:sz w:val="21"/>
          <w:szCs w:val="21"/>
          <w:highlight w:val="none"/>
        </w:rPr>
        <w:t>1.适用范围</w:t>
      </w:r>
      <w:bookmarkEnd w:id="9"/>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招标范围：见本文件《用户需求书》</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0" w:name="_Toc14885"/>
      <w:r>
        <w:rPr>
          <w:rFonts w:hint="eastAsia" w:ascii="宋体" w:hAnsi="宋体" w:eastAsia="宋体"/>
          <w:color w:val="auto"/>
          <w:sz w:val="21"/>
          <w:szCs w:val="21"/>
          <w:highlight w:val="none"/>
        </w:rPr>
        <w:t>2.</w:t>
      </w:r>
      <w:bookmarkStart w:id="11" w:name="_Toc1530"/>
      <w:bookmarkStart w:id="12" w:name="_Toc303084246"/>
      <w:bookmarkStart w:id="13" w:name="_Toc298847174"/>
      <w:bookmarkStart w:id="14" w:name="_Toc382049092"/>
      <w:r>
        <w:rPr>
          <w:rFonts w:hint="eastAsia" w:ascii="宋体" w:hAnsi="宋体" w:eastAsia="宋体"/>
          <w:color w:val="auto"/>
          <w:sz w:val="21"/>
          <w:szCs w:val="21"/>
          <w:highlight w:val="none"/>
        </w:rPr>
        <w:t>定义</w:t>
      </w:r>
      <w:bookmarkEnd w:id="10"/>
      <w:bookmarkEnd w:id="11"/>
      <w:bookmarkEnd w:id="12"/>
      <w:bookmarkEnd w:id="13"/>
      <w:bookmarkEnd w:id="14"/>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是指依法进行政府采购的国家机关、事业单位</w:t>
      </w:r>
      <w:r>
        <w:rPr>
          <w:rFonts w:hint="eastAsia" w:ascii="宋体" w:hAnsi="宋体" w:eastAsia="宋体"/>
          <w:color w:val="auto"/>
          <w:sz w:val="21"/>
          <w:szCs w:val="21"/>
          <w:highlight w:val="none"/>
        </w:rPr>
        <w:t>等</w:t>
      </w:r>
      <w:r>
        <w:rPr>
          <w:rFonts w:ascii="宋体" w:hAnsi="宋体" w:eastAsia="宋体"/>
          <w:color w:val="auto"/>
          <w:sz w:val="21"/>
          <w:szCs w:val="21"/>
          <w:highlight w:val="none"/>
        </w:rPr>
        <w:t>团体组织</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投标人：响应招标并且符合招标文件规定资格条件和参加投标竞争的法人、其他组织或者自然人。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法人：法人是依法在国内进行注册并具有民事权利能力和民事行为能力，依法独立享有民事权利和承担民事义务的组织。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中标人：指经评标委员会评审推荐、采购人确认的获得本项目中标资格的投标人。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评标委员会：评标委员会是依据</w:t>
      </w:r>
      <w:r>
        <w:rPr>
          <w:rFonts w:hint="eastAsia" w:ascii="宋体" w:hAnsi="宋体" w:eastAsia="宋体"/>
          <w:color w:val="auto"/>
          <w:sz w:val="21"/>
          <w:szCs w:val="21"/>
          <w:highlight w:val="none"/>
          <w:lang w:eastAsia="zh-CN"/>
        </w:rPr>
        <w:t>相关规定</w:t>
      </w:r>
      <w:r>
        <w:rPr>
          <w:rFonts w:hint="eastAsia" w:ascii="宋体" w:hAnsi="宋体" w:eastAsia="宋体"/>
          <w:color w:val="auto"/>
          <w:sz w:val="21"/>
          <w:szCs w:val="21"/>
          <w:highlight w:val="none"/>
        </w:rPr>
        <w:t>组建的专门负责本次招标其评标工作的临时性机构。</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合同：指由本次招标所产生的合同或合约文件。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公章：</w:t>
      </w:r>
      <w:r>
        <w:rPr>
          <w:rFonts w:ascii="宋体" w:hAnsi="宋体" w:eastAsia="宋体"/>
          <w:color w:val="auto"/>
          <w:sz w:val="21"/>
          <w:szCs w:val="21"/>
          <w:highlight w:val="none"/>
        </w:rPr>
        <w:t>公章是</w:t>
      </w:r>
      <w:r>
        <w:rPr>
          <w:rFonts w:ascii="宋体" w:hAnsi="宋体" w:eastAsia="宋体"/>
          <w:iCs/>
          <w:color w:val="auto"/>
          <w:sz w:val="21"/>
          <w:szCs w:val="21"/>
          <w:highlight w:val="none"/>
        </w:rPr>
        <w:t>指</w:t>
      </w:r>
      <w:r>
        <w:rPr>
          <w:rFonts w:hint="eastAsia" w:ascii="宋体" w:hAnsi="宋体" w:eastAsia="宋体"/>
          <w:iCs/>
          <w:color w:val="auto"/>
          <w:sz w:val="21"/>
          <w:szCs w:val="21"/>
          <w:highlight w:val="none"/>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iCs/>
          <w:color w:val="auto"/>
          <w:sz w:val="21"/>
          <w:szCs w:val="21"/>
          <w:highlight w:val="none"/>
        </w:rPr>
        <w:t>：本文件规定按日计算期间的，开始当天不计入，从次日开始计算。期限的最后一日是国家法定节假日的，顺延到节假日后的次日为期限的最后一日。</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5" w:name="_Toc14014"/>
      <w:r>
        <w:rPr>
          <w:rFonts w:hint="eastAsia" w:ascii="宋体" w:hAnsi="宋体" w:eastAsia="宋体"/>
          <w:color w:val="auto"/>
          <w:sz w:val="21"/>
          <w:szCs w:val="21"/>
          <w:highlight w:val="none"/>
        </w:rPr>
        <w:t>3.货物和服务</w:t>
      </w:r>
      <w:bookmarkEnd w:id="15"/>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货物</w:t>
      </w:r>
      <w:r>
        <w:rPr>
          <w:rFonts w:ascii="宋体" w:hAnsi="宋体" w:eastAsia="宋体"/>
          <w:color w:val="auto"/>
          <w:sz w:val="21"/>
          <w:szCs w:val="21"/>
          <w:highlight w:val="none"/>
        </w:rPr>
        <w:t>是指各种形态和种类的物品，包括原材料、燃料、设备、产品等</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服务是指</w:t>
      </w:r>
      <w:r>
        <w:rPr>
          <w:rFonts w:ascii="宋体" w:hAnsi="宋体" w:eastAsia="宋体"/>
          <w:color w:val="auto"/>
          <w:sz w:val="21"/>
          <w:szCs w:val="21"/>
          <w:highlight w:val="none"/>
        </w:rPr>
        <w:t>除货物和工程以外的其他采购对象</w:t>
      </w:r>
      <w:r>
        <w:rPr>
          <w:rFonts w:hint="eastAsia" w:ascii="宋体" w:hAnsi="宋体" w:eastAsia="宋体"/>
          <w:color w:val="auto"/>
          <w:sz w:val="21"/>
          <w:szCs w:val="21"/>
          <w:highlight w:val="none"/>
        </w:rPr>
        <w:t>。</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6" w:name="_Toc25490"/>
      <w:r>
        <w:rPr>
          <w:rFonts w:hint="eastAsia" w:ascii="宋体" w:hAnsi="宋体" w:eastAsia="宋体"/>
          <w:color w:val="auto"/>
          <w:sz w:val="21"/>
          <w:szCs w:val="21"/>
          <w:highlight w:val="none"/>
        </w:rPr>
        <w:t>4.投标费用</w:t>
      </w:r>
      <w:bookmarkEnd w:id="16"/>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7" w:name="_Toc15919"/>
      <w:r>
        <w:rPr>
          <w:rFonts w:hint="eastAsia" w:ascii="宋体" w:hAnsi="宋体" w:eastAsia="宋体"/>
          <w:color w:val="auto"/>
          <w:sz w:val="21"/>
          <w:szCs w:val="21"/>
          <w:highlight w:val="none"/>
        </w:rPr>
        <w:t>5.知识产权</w:t>
      </w:r>
      <w:bookmarkEnd w:id="17"/>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采购人享有本项目实施过程中产生的知识成果及知识产权。</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采购货物为</w:t>
      </w:r>
      <w:r>
        <w:rPr>
          <w:rFonts w:ascii="宋体" w:hAnsi="宋体" w:eastAsia="宋体"/>
          <w:color w:val="auto"/>
          <w:sz w:val="21"/>
          <w:szCs w:val="21"/>
          <w:highlight w:val="none"/>
        </w:rPr>
        <w:t>计算机办公设备时，</w:t>
      </w:r>
      <w:r>
        <w:rPr>
          <w:rFonts w:hint="eastAsia" w:ascii="宋体" w:hAnsi="宋体" w:eastAsia="宋体"/>
          <w:color w:val="auto"/>
          <w:sz w:val="21"/>
          <w:szCs w:val="21"/>
          <w:highlight w:val="none"/>
        </w:rPr>
        <w:t>投标人提供的产品必须是</w:t>
      </w:r>
      <w:r>
        <w:rPr>
          <w:rFonts w:ascii="宋体" w:hAnsi="宋体" w:eastAsia="宋体"/>
          <w:color w:val="auto"/>
          <w:sz w:val="21"/>
          <w:szCs w:val="21"/>
          <w:highlight w:val="none"/>
        </w:rPr>
        <w:t>预装正版操作系统软件的计算机产品</w:t>
      </w:r>
      <w:r>
        <w:rPr>
          <w:rFonts w:hint="eastAsia"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8" w:name="_Toc28736"/>
      <w:r>
        <w:rPr>
          <w:rFonts w:hint="eastAsia" w:ascii="宋体" w:hAnsi="宋体" w:eastAsia="宋体"/>
          <w:color w:val="auto"/>
          <w:sz w:val="21"/>
          <w:szCs w:val="21"/>
          <w:highlight w:val="none"/>
        </w:rPr>
        <w:t>6.关于联合体投标</w:t>
      </w:r>
      <w:bookmarkEnd w:id="18"/>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对接受联合体投标的项目：两个以上的自然人、法人或者其他组织可以组成一个联合体，以一个投标人的身份共同参加政府采购。</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以联合体形式参与项目的供应商在领购招标文件时，应提供所有联合体组成成员的营业执照复印件，并加盖各联合体组成成员的公章。</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联合体各方均应当符合《政府采购法》第二十二条规定的条件。</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采购人根据采购项目的特殊要求规定投标人特定条件的，联合体各方中至少应当有一方符合采购人规定的特定条件。</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联合体各方之间应当签订共同投标协议并</w:t>
      </w:r>
      <w:r>
        <w:rPr>
          <w:rFonts w:ascii="宋体" w:hAnsi="宋体" w:eastAsia="宋体"/>
          <w:color w:val="auto"/>
          <w:sz w:val="21"/>
          <w:szCs w:val="21"/>
          <w:highlight w:val="none"/>
        </w:rPr>
        <w:t>在投标文件内提交</w:t>
      </w:r>
      <w:r>
        <w:rPr>
          <w:rFonts w:hint="eastAsia" w:ascii="宋体" w:hAnsi="宋体" w:eastAsia="宋体"/>
          <w:color w:val="auto"/>
          <w:sz w:val="21"/>
          <w:szCs w:val="21"/>
          <w:highlight w:val="none"/>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供应商为联合体的，可以由联合体中的任意一方交纳保证金，其交纳的保证金对联合体各方均具有约束力。</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联合体中有同类资质的投标人按照联合体分工承担相同工作的，应当按照资质等级较低的供应商确定资质等级。</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以联合体形式参加政府采购活动，联合体各方均为中小企业的，联合体视同中小企业。其中，联合体各方均为小微企业的，联合体视同小微企业。</w:t>
      </w:r>
      <w:r>
        <w:rPr>
          <w:rFonts w:hint="eastAsia" w:ascii="宋体" w:hAnsi="宋体" w:eastAsia="宋体"/>
          <w:color w:val="auto"/>
          <w:sz w:val="21"/>
          <w:szCs w:val="21"/>
          <w:highlight w:val="none"/>
          <w:lang w:eastAsia="zh-CN"/>
        </w:rPr>
        <w:t>双方均应提供《中小企业声明函》。</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4"/>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19" w:name="_Toc9408"/>
      <w:r>
        <w:rPr>
          <w:rFonts w:hint="eastAsia" w:ascii="宋体" w:hAnsi="宋体" w:eastAsia="宋体"/>
          <w:color w:val="auto"/>
          <w:sz w:val="21"/>
          <w:szCs w:val="21"/>
          <w:highlight w:val="none"/>
        </w:rPr>
        <w:t>7.关于分支机构投标</w:t>
      </w:r>
      <w:bookmarkEnd w:id="19"/>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20" w:name="EB389f116341dd4693875bc7987e7327f3"/>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对可接受</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投标的项目，</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0"/>
    </w:p>
    <w:p>
      <w:pPr>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21" w:name="_Toc13781"/>
      <w:r>
        <w:rPr>
          <w:rFonts w:hint="eastAsia" w:ascii="宋体" w:hAnsi="宋体" w:eastAsia="宋体"/>
          <w:color w:val="auto"/>
          <w:highlight w:val="none"/>
        </w:rPr>
        <w:t>招标文件</w:t>
      </w:r>
      <w:bookmarkEnd w:id="21"/>
    </w:p>
    <w:p>
      <w:pPr>
        <w:pStyle w:val="4"/>
        <w:widowControl w:val="0"/>
        <w:overflowPunct w:val="0"/>
        <w:spacing w:before="0" w:after="0" w:line="240" w:lineRule="auto"/>
        <w:rPr>
          <w:rFonts w:ascii="宋体" w:hAnsi="宋体" w:eastAsia="宋体"/>
          <w:color w:val="auto"/>
          <w:sz w:val="21"/>
          <w:szCs w:val="21"/>
          <w:highlight w:val="none"/>
        </w:rPr>
      </w:pPr>
      <w:bookmarkStart w:id="22" w:name="_Toc2761"/>
      <w:r>
        <w:rPr>
          <w:rFonts w:hint="eastAsia" w:ascii="宋体" w:hAnsi="宋体" w:eastAsia="宋体"/>
          <w:color w:val="auto"/>
          <w:sz w:val="21"/>
          <w:szCs w:val="21"/>
          <w:highlight w:val="none"/>
        </w:rPr>
        <w:t>8.招标文件的组成</w:t>
      </w:r>
      <w:bookmarkEnd w:id="22"/>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招标文件包括：</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）投标邀请书；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）投标资料表；</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3</w:t>
      </w:r>
      <w:r>
        <w:rPr>
          <w:rFonts w:hint="eastAsia" w:ascii="宋体" w:hAnsi="宋体" w:eastAsia="宋体"/>
          <w:color w:val="auto"/>
          <w:sz w:val="21"/>
          <w:szCs w:val="21"/>
          <w:highlight w:val="none"/>
        </w:rPr>
        <w:t>）用户需求书；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）投标人须知；</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5</w:t>
      </w:r>
      <w:r>
        <w:rPr>
          <w:rFonts w:hint="eastAsia" w:ascii="宋体" w:hAnsi="宋体" w:eastAsia="宋体"/>
          <w:color w:val="auto"/>
          <w:sz w:val="21"/>
          <w:szCs w:val="21"/>
          <w:highlight w:val="none"/>
        </w:rPr>
        <w:t>）拟签订的合同文本；</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6</w:t>
      </w:r>
      <w:r>
        <w:rPr>
          <w:rFonts w:hint="eastAsia" w:ascii="宋体" w:hAnsi="宋体" w:eastAsia="宋体"/>
          <w:color w:val="auto"/>
          <w:sz w:val="21"/>
          <w:szCs w:val="21"/>
          <w:highlight w:val="none"/>
        </w:rPr>
        <w:t>）投标文件格式；</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7</w:t>
      </w:r>
      <w:r>
        <w:rPr>
          <w:rFonts w:hint="eastAsia" w:ascii="宋体" w:hAnsi="宋体" w:eastAsia="宋体"/>
          <w:color w:val="auto"/>
          <w:sz w:val="21"/>
          <w:szCs w:val="21"/>
          <w:highlight w:val="none"/>
        </w:rPr>
        <w:t>）在招标过程中由采购代理机构发出的澄清更正文件等。</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23" w:name="_Toc30594"/>
      <w:r>
        <w:rPr>
          <w:rFonts w:hint="eastAsia" w:ascii="宋体" w:hAnsi="宋体" w:eastAsia="宋体"/>
          <w:color w:val="auto"/>
          <w:sz w:val="21"/>
          <w:szCs w:val="21"/>
          <w:highlight w:val="none"/>
        </w:rPr>
        <w:t>9.招标文件的澄清或修改</w:t>
      </w:r>
      <w:bookmarkEnd w:id="23"/>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highlight w:val="none"/>
        </w:rPr>
        <w:t>具有约束作用</w:t>
      </w:r>
      <w:r>
        <w:rPr>
          <w:rFonts w:hint="eastAsia" w:ascii="宋体" w:hAnsi="宋体" w:eastAsia="宋体"/>
          <w:color w:val="auto"/>
          <w:sz w:val="21"/>
          <w:szCs w:val="21"/>
          <w:highlight w:val="none"/>
        </w:rPr>
        <w:t>。</w:t>
      </w:r>
      <w:r>
        <w:rPr>
          <w:rFonts w:ascii="宋体" w:hAnsi="宋体" w:eastAsia="宋体"/>
          <w:color w:val="auto"/>
          <w:sz w:val="21"/>
          <w:szCs w:val="21"/>
          <w:highlight w:val="none"/>
        </w:rPr>
        <w:t>当招标文件、招标文件的澄清</w:t>
      </w:r>
      <w:r>
        <w:rPr>
          <w:rFonts w:hint="eastAsia" w:ascii="宋体" w:hAnsi="宋体" w:eastAsia="宋体"/>
          <w:color w:val="auto"/>
          <w:sz w:val="21"/>
          <w:szCs w:val="21"/>
          <w:highlight w:val="none"/>
        </w:rPr>
        <w:t>或</w:t>
      </w:r>
      <w:r>
        <w:rPr>
          <w:rFonts w:ascii="宋体" w:hAnsi="宋体" w:eastAsia="宋体"/>
          <w:color w:val="auto"/>
          <w:sz w:val="21"/>
          <w:szCs w:val="21"/>
          <w:highlight w:val="none"/>
        </w:rPr>
        <w:t>修改等在同一内容的表述上不一致时，以最后发出的书面文件</w:t>
      </w:r>
      <w:r>
        <w:rPr>
          <w:rFonts w:hint="eastAsia" w:ascii="宋体" w:hAnsi="宋体" w:eastAsia="宋体"/>
          <w:color w:val="auto"/>
          <w:sz w:val="21"/>
          <w:szCs w:val="21"/>
          <w:highlight w:val="none"/>
        </w:rPr>
        <w:t>及公告</w:t>
      </w:r>
      <w:r>
        <w:rPr>
          <w:rFonts w:ascii="宋体" w:hAnsi="宋体" w:eastAsia="宋体"/>
          <w:color w:val="auto"/>
          <w:sz w:val="21"/>
          <w:szCs w:val="21"/>
          <w:highlight w:val="none"/>
        </w:rPr>
        <w:t>为准。</w:t>
      </w:r>
    </w:p>
    <w:p>
      <w:pPr>
        <w:widowControl w:val="0"/>
        <w:numPr>
          <w:ilvl w:val="1"/>
          <w:numId w:val="4"/>
        </w:numPr>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3"/>
        <w:numPr>
          <w:ilvl w:val="0"/>
          <w:numId w:val="3"/>
        </w:numPr>
        <w:spacing w:before="0" w:after="0" w:line="480" w:lineRule="auto"/>
        <w:jc w:val="center"/>
        <w:rPr>
          <w:rFonts w:ascii="宋体" w:hAnsi="宋体" w:eastAsia="宋体"/>
          <w:color w:val="auto"/>
          <w:highlight w:val="none"/>
        </w:rPr>
      </w:pPr>
      <w:bookmarkStart w:id="24" w:name="_Toc8709"/>
      <w:r>
        <w:rPr>
          <w:rFonts w:hint="eastAsia" w:ascii="宋体" w:hAnsi="宋体" w:eastAsia="宋体"/>
          <w:color w:val="auto"/>
          <w:highlight w:val="none"/>
        </w:rPr>
        <w:t>投标文件的编制</w:t>
      </w:r>
      <w:bookmarkEnd w:id="24"/>
    </w:p>
    <w:p>
      <w:pPr>
        <w:pStyle w:val="4"/>
        <w:widowControl w:val="0"/>
        <w:overflowPunct w:val="0"/>
        <w:spacing w:before="0" w:after="0" w:line="240" w:lineRule="auto"/>
        <w:rPr>
          <w:rFonts w:ascii="宋体" w:hAnsi="宋体" w:eastAsia="宋体"/>
          <w:color w:val="auto"/>
          <w:sz w:val="21"/>
          <w:szCs w:val="21"/>
          <w:highlight w:val="none"/>
        </w:rPr>
      </w:pPr>
      <w:bookmarkStart w:id="25" w:name="_Toc30245"/>
      <w:r>
        <w:rPr>
          <w:rFonts w:hint="eastAsia" w:ascii="宋体" w:hAnsi="宋体" w:eastAsia="宋体"/>
          <w:color w:val="auto"/>
          <w:sz w:val="21"/>
          <w:szCs w:val="21"/>
          <w:highlight w:val="none"/>
        </w:rPr>
        <w:t>10.投标文件的语言及度量衡单位</w:t>
      </w:r>
      <w:bookmarkEnd w:id="25"/>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除非招标文件在技术规格中另有规定，投标人在投标文件中及其与采购代理机构和采购人所有往来文件中的所有</w:t>
      </w:r>
      <w:r>
        <w:rPr>
          <w:rFonts w:ascii="宋体" w:hAnsi="宋体" w:eastAsia="宋体"/>
          <w:color w:val="auto"/>
          <w:sz w:val="21"/>
          <w:szCs w:val="21"/>
          <w:highlight w:val="none"/>
        </w:rPr>
        <w:t>计量单位</w:t>
      </w:r>
      <w:r>
        <w:rPr>
          <w:rFonts w:hint="eastAsia" w:ascii="宋体" w:hAnsi="宋体" w:eastAsia="宋体"/>
          <w:color w:val="auto"/>
          <w:sz w:val="21"/>
          <w:szCs w:val="21"/>
          <w:highlight w:val="none"/>
        </w:rPr>
        <w:t>均应采用中华人民共和国法定计量单位</w:t>
      </w:r>
      <w:r>
        <w:rPr>
          <w:rFonts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26" w:name="_Toc28866"/>
      <w:bookmarkStart w:id="27" w:name="_Toc303084256"/>
      <w:bookmarkStart w:id="28" w:name="_Toc19904"/>
      <w:bookmarkStart w:id="29" w:name="_Toc382049103"/>
      <w:bookmarkStart w:id="30" w:name="_Toc307934854"/>
      <w:r>
        <w:rPr>
          <w:rFonts w:hint="eastAsia" w:ascii="宋体" w:hAnsi="宋体" w:eastAsia="宋体"/>
          <w:color w:val="auto"/>
          <w:sz w:val="21"/>
          <w:szCs w:val="21"/>
          <w:highlight w:val="none"/>
        </w:rPr>
        <w:t>11.</w:t>
      </w:r>
      <w:r>
        <w:rPr>
          <w:rFonts w:ascii="宋体" w:hAnsi="宋体" w:eastAsia="宋体"/>
          <w:color w:val="auto"/>
          <w:sz w:val="21"/>
          <w:szCs w:val="21"/>
          <w:highlight w:val="none"/>
        </w:rPr>
        <w:t>投标文件的组成</w:t>
      </w:r>
      <w:bookmarkEnd w:id="26"/>
      <w:bookmarkEnd w:id="27"/>
      <w:bookmarkEnd w:id="28"/>
      <w:bookmarkEnd w:id="29"/>
      <w:bookmarkEnd w:id="30"/>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包括但不限于招标文件附件格式中要求提供的表格。</w:t>
      </w:r>
    </w:p>
    <w:p>
      <w:pPr>
        <w:widowControl w:val="0"/>
        <w:numPr>
          <w:ilvl w:val="1"/>
          <w:numId w:val="4"/>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上述文件须按顺序装订成册，并编制投标文件目录。除上述文件资料外投标人还须按投标人须知的要求制作“开标文件”。“开标文件”作为投标文件的一部分，但须单独密封。</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31" w:name="_Toc7724"/>
      <w:r>
        <w:rPr>
          <w:rFonts w:hint="eastAsia" w:ascii="宋体" w:hAnsi="宋体" w:eastAsia="宋体"/>
          <w:color w:val="auto"/>
          <w:sz w:val="21"/>
          <w:szCs w:val="21"/>
          <w:highlight w:val="none"/>
        </w:rPr>
        <w:t>12.投标文件编制</w:t>
      </w:r>
      <w:bookmarkEnd w:id="31"/>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32" w:name="_Toc303084258"/>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投标人应按招标文件的规定以及附件要求的内容和格式完整地填写</w:t>
      </w:r>
      <w:r>
        <w:rPr>
          <w:rFonts w:ascii="宋体" w:hAnsi="宋体" w:eastAsia="宋体"/>
          <w:color w:val="auto"/>
          <w:sz w:val="21"/>
          <w:szCs w:val="21"/>
          <w:highlight w:val="none"/>
        </w:rPr>
        <w:t>（表格可以按同样格式扩展）</w:t>
      </w:r>
      <w:r>
        <w:rPr>
          <w:rFonts w:hint="eastAsia" w:ascii="宋体" w:hAnsi="宋体" w:eastAsia="宋体"/>
          <w:color w:val="auto"/>
          <w:sz w:val="21"/>
          <w:szCs w:val="21"/>
          <w:highlight w:val="none"/>
        </w:rPr>
        <w:t>和提供资料，投标人必须对投标文件所提供的全部材料的真实性承担法律责任，并无条件接受采购人或采购代理机构对其中任何资料进行核实的要求。</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因投标文件编制存在歧义对投标人产生负面影响的，投标人自行承担后果。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投标单位名称与投标人公章不一致，若投标单位名称已进行变更，应在投标文件中提供相应的证明材料并加盖公章，否则投标文件无效。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投标文件密封、标记及内容与本项目采购信息不符，导致无法分辨所投项目为本项目的，投标文件无效。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投标人须客观撰写投标人简介（格式自理，并提供相关证明）以及所投的产品或服务说明。</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投标文件若出现以下内容，经评标委员会认定有可能间接影响评审秩序，作废标处理。</w:t>
      </w:r>
    </w:p>
    <w:p>
      <w:pPr>
        <w:pStyle w:val="28"/>
        <w:widowControl w:val="0"/>
        <w:numPr>
          <w:ilvl w:val="0"/>
          <w:numId w:val="5"/>
        </w:numPr>
        <w:adjustRightInd/>
        <w:snapToGrid/>
        <w:spacing w:after="0" w:line="360" w:lineRule="exact"/>
        <w:ind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投标文件内出现无官方证明文件的行业地域排名或</w:t>
      </w:r>
      <w:r>
        <w:rPr>
          <w:rFonts w:ascii="宋体" w:hAnsi="宋体" w:eastAsia="宋体"/>
          <w:color w:val="auto"/>
          <w:sz w:val="21"/>
          <w:szCs w:val="21"/>
          <w:highlight w:val="none"/>
        </w:rPr>
        <w:t>使用“国家级”、“最高级”、“最佳”等用语</w:t>
      </w:r>
      <w:r>
        <w:rPr>
          <w:rFonts w:hint="eastAsia" w:ascii="宋体" w:hAnsi="宋体" w:eastAsia="宋体"/>
          <w:color w:val="auto"/>
          <w:sz w:val="21"/>
          <w:szCs w:val="21"/>
          <w:highlight w:val="none"/>
        </w:rPr>
        <w:t>字眼的。</w:t>
      </w:r>
    </w:p>
    <w:p>
      <w:pPr>
        <w:pStyle w:val="28"/>
        <w:widowControl w:val="0"/>
        <w:numPr>
          <w:ilvl w:val="0"/>
          <w:numId w:val="5"/>
        </w:numPr>
        <w:adjustRightInd/>
        <w:snapToGrid/>
        <w:spacing w:after="0" w:line="360" w:lineRule="exact"/>
        <w:ind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投标文件内出现恶意诋毁、</w:t>
      </w:r>
      <w:r>
        <w:rPr>
          <w:rFonts w:ascii="宋体" w:hAnsi="宋体" w:eastAsia="宋体"/>
          <w:color w:val="auto"/>
          <w:sz w:val="21"/>
          <w:szCs w:val="21"/>
          <w:highlight w:val="none"/>
        </w:rPr>
        <w:t>贬低其他生产经营者的商品或者服务</w:t>
      </w:r>
      <w:r>
        <w:rPr>
          <w:rFonts w:hint="eastAsia" w:ascii="宋体" w:hAnsi="宋体" w:eastAsia="宋体"/>
          <w:color w:val="auto"/>
          <w:sz w:val="21"/>
          <w:szCs w:val="21"/>
          <w:highlight w:val="none"/>
        </w:rPr>
        <w:t>的内容。</w:t>
      </w:r>
    </w:p>
    <w:bookmarkEnd w:id="32"/>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33" w:name="_Toc28060"/>
      <w:r>
        <w:rPr>
          <w:rFonts w:hint="eastAsia" w:ascii="宋体" w:hAnsi="宋体" w:eastAsia="宋体"/>
          <w:color w:val="auto"/>
          <w:sz w:val="21"/>
          <w:szCs w:val="21"/>
          <w:highlight w:val="none"/>
        </w:rPr>
        <w:t>13.投标报价说明</w:t>
      </w:r>
      <w:bookmarkEnd w:id="33"/>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本次招标，投标人应按用户需求中的要求进行投标报价，少报无效。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投标人所提供的货物或服务均以人民币</w:t>
      </w:r>
      <w:r>
        <w:rPr>
          <w:rFonts w:hint="eastAsia" w:ascii="宋体" w:hAnsi="宋体" w:eastAsia="宋体"/>
          <w:color w:val="auto"/>
          <w:sz w:val="21"/>
          <w:szCs w:val="21"/>
          <w:highlight w:val="none"/>
          <w:lang w:eastAsia="zh-CN"/>
        </w:rPr>
        <w:t>（或相关费率）</w:t>
      </w:r>
      <w:r>
        <w:rPr>
          <w:rFonts w:hint="eastAsia" w:ascii="宋体" w:hAnsi="宋体" w:eastAsia="宋体"/>
          <w:color w:val="auto"/>
          <w:sz w:val="21"/>
          <w:szCs w:val="21"/>
          <w:highlight w:val="none"/>
        </w:rPr>
        <w:t>报价。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投标报价应包含完成本次招标所有服务内容的费用，包含各种税务费及合同实施过程中的全部费用和售后服务费等。</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中标后开出的所有发票必须与中标人的名称一致。</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34" w:name="_Toc10722"/>
      <w:r>
        <w:rPr>
          <w:rFonts w:hint="eastAsia" w:ascii="宋体" w:hAnsi="宋体" w:eastAsia="宋体"/>
          <w:color w:val="auto"/>
          <w:sz w:val="21"/>
          <w:szCs w:val="21"/>
          <w:highlight w:val="none"/>
        </w:rPr>
        <w:t>14.投标人所提供的服务或货物的证明文件</w:t>
      </w:r>
      <w:bookmarkEnd w:id="34"/>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bookmarkStart w:id="35" w:name="_Hlt107925668"/>
      <w:bookmarkEnd w:id="35"/>
      <w:bookmarkStart w:id="36" w:name="_Hlt107925638"/>
      <w:bookmarkEnd w:id="36"/>
      <w:r>
        <w:rPr>
          <w:rFonts w:hint="eastAsia" w:ascii="宋体" w:hAnsi="宋体" w:eastAsia="宋体"/>
          <w:color w:val="auto"/>
          <w:sz w:val="21"/>
          <w:szCs w:val="21"/>
          <w:highlight w:val="none"/>
        </w:rPr>
        <w:t>证明服务或货物的文件，它可以是文字资料、图纸和数据包括但不限于：服务主要内容、标准、质量、人员资质、计划安排、报告审核等的详细说明；对招标文件第</w:t>
      </w:r>
      <w:r>
        <w:rPr>
          <w:rFonts w:hint="eastAsia" w:ascii="宋体" w:hAnsi="宋体" w:eastAsia="宋体"/>
          <w:color w:val="auto"/>
          <w:sz w:val="21"/>
          <w:szCs w:val="21"/>
          <w:highlight w:val="none"/>
          <w:lang w:eastAsia="zh-CN"/>
        </w:rPr>
        <w:t>三</w:t>
      </w:r>
      <w:r>
        <w:rPr>
          <w:rFonts w:hint="eastAsia" w:ascii="宋体" w:hAnsi="宋体" w:eastAsia="宋体"/>
          <w:color w:val="auto"/>
          <w:sz w:val="21"/>
          <w:szCs w:val="21"/>
          <w:highlight w:val="none"/>
        </w:rPr>
        <w:t>部分《用户需求书》中规定的要求进行详细应答和说明。</w:t>
      </w:r>
    </w:p>
    <w:p>
      <w:pPr>
        <w:pStyle w:val="28"/>
        <w:widowControl w:val="0"/>
        <w:adjustRightInd/>
        <w:snapToGrid/>
        <w:spacing w:after="0" w:line="360" w:lineRule="exact"/>
        <w:ind w:left="425" w:firstLine="0" w:firstLineChars="0"/>
        <w:jc w:val="both"/>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37" w:name="_Toc28478"/>
      <w:r>
        <w:rPr>
          <w:rFonts w:hint="eastAsia" w:ascii="宋体" w:hAnsi="宋体" w:eastAsia="宋体"/>
          <w:color w:val="auto"/>
          <w:sz w:val="21"/>
          <w:szCs w:val="21"/>
          <w:highlight w:val="none"/>
        </w:rPr>
        <w:t>15.★投标有效期</w:t>
      </w:r>
      <w:bookmarkEnd w:id="37"/>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投标文件应根据投标人须知的规定在投标截止日后的90天内保持有效。</w:t>
      </w:r>
    </w:p>
    <w:p>
      <w:pPr>
        <w:widowControl w:val="0"/>
        <w:adjustRightInd/>
        <w:snapToGrid/>
        <w:spacing w:after="0" w:line="360" w:lineRule="exact"/>
        <w:ind w:left="567"/>
        <w:jc w:val="both"/>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38" w:name="_Toc718"/>
      <w:r>
        <w:rPr>
          <w:rFonts w:hint="eastAsia" w:ascii="宋体" w:hAnsi="宋体" w:eastAsia="宋体"/>
          <w:color w:val="auto"/>
          <w:sz w:val="21"/>
          <w:szCs w:val="21"/>
          <w:highlight w:val="none"/>
        </w:rPr>
        <w:t>16.★投标保证金</w:t>
      </w:r>
      <w:bookmarkEnd w:id="38"/>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bookmarkStart w:id="39" w:name="_Ref179619405"/>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投标人应按投标资料表中规定数额及法律规定的时间按相应包号保证金金额要求一次性提交投标保证金，以多次汇入达到招标文件要求金额的投标保证金无效。</w:t>
      </w:r>
      <w:bookmarkEnd w:id="39"/>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投标保证金金额与招标文件要求金额保持一致（详见投标资料表）。</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投标保证金有效期与投标有效期保持一致。</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投标人应按要求提交投标保证金，投标人必须采用银行转账、电汇或担保函形式一次性缴交招标文件规定数额的投标保证金，投标人与交款人名称必须一致，非投标人缴纳的投标保证金无效。</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采用银行转账、电汇方式提交的,付至采购代理机构指定账户上。 (详见投标人资料表)</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采用担保函提交的，应符合下列规定：</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①投标担保函有效期应与投标有效期一致；</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②投标担保金额应与本项目的投标保证金一致；</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保证金不接受现金方式（包括以存现方式）提交，未按要求提交投标保证金的将导致废标。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未中标的投标人的保证金应当在中标通知书发出后5个工作日内退还，中标投标人的保证金应当在采购合同签订后5个工作日内退还。</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为方便退还未中标的投保人的保证金，投标人应制作《投标保证金汇入情况说明》随开标文件一并递交。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有下列情形之一的，投标保证金将不予退还：</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（2）投标人在响应文件中提供虚假材料的；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（5）</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规定的其他情形。</w:t>
      </w:r>
      <w:r>
        <w:rPr>
          <w:rFonts w:ascii="宋体" w:hAnsi="宋体" w:eastAsia="宋体"/>
          <w:color w:val="auto"/>
          <w:sz w:val="21"/>
          <w:szCs w:val="21"/>
          <w:highlight w:val="none"/>
        </w:rPr>
        <w:t xml:space="preserve"> </w:t>
      </w:r>
    </w:p>
    <w:p>
      <w:pPr>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40" w:name="_Toc26276"/>
      <w:r>
        <w:rPr>
          <w:rFonts w:hint="eastAsia" w:ascii="宋体" w:hAnsi="宋体" w:eastAsia="宋体"/>
          <w:color w:val="auto"/>
          <w:highlight w:val="none"/>
        </w:rPr>
        <w:t>投标文件的递交</w:t>
      </w:r>
      <w:bookmarkEnd w:id="40"/>
    </w:p>
    <w:p>
      <w:pPr>
        <w:pStyle w:val="4"/>
        <w:widowControl w:val="0"/>
        <w:overflowPunct w:val="0"/>
        <w:spacing w:before="0" w:after="0" w:line="240" w:lineRule="auto"/>
        <w:rPr>
          <w:rFonts w:ascii="宋体" w:hAnsi="宋体" w:eastAsia="宋体"/>
          <w:color w:val="auto"/>
          <w:sz w:val="21"/>
          <w:szCs w:val="21"/>
          <w:highlight w:val="none"/>
        </w:rPr>
      </w:pPr>
      <w:bookmarkStart w:id="41" w:name="_Toc17218"/>
      <w:bookmarkStart w:id="42" w:name="_Toc303084264"/>
      <w:bookmarkStart w:id="43" w:name="_Toc24997"/>
      <w:bookmarkStart w:id="44" w:name="_Toc382049111"/>
      <w:r>
        <w:rPr>
          <w:rFonts w:hint="eastAsia" w:ascii="宋体" w:hAnsi="宋体" w:eastAsia="宋体"/>
          <w:color w:val="auto"/>
          <w:sz w:val="21"/>
          <w:szCs w:val="21"/>
          <w:highlight w:val="none"/>
        </w:rPr>
        <w:t>17.</w:t>
      </w:r>
      <w:r>
        <w:rPr>
          <w:rFonts w:ascii="宋体" w:hAnsi="宋体" w:eastAsia="宋体"/>
          <w:color w:val="auto"/>
          <w:sz w:val="21"/>
          <w:szCs w:val="21"/>
          <w:highlight w:val="none"/>
        </w:rPr>
        <w:t>投标文件的</w:t>
      </w:r>
      <w:r>
        <w:rPr>
          <w:rFonts w:hint="eastAsia" w:ascii="宋体" w:hAnsi="宋体" w:eastAsia="宋体"/>
          <w:color w:val="auto"/>
          <w:sz w:val="21"/>
          <w:szCs w:val="21"/>
          <w:highlight w:val="none"/>
        </w:rPr>
        <w:t>装订，签署，</w:t>
      </w:r>
      <w:r>
        <w:rPr>
          <w:rFonts w:ascii="宋体" w:hAnsi="宋体" w:eastAsia="宋体"/>
          <w:color w:val="auto"/>
          <w:sz w:val="21"/>
          <w:szCs w:val="21"/>
          <w:highlight w:val="none"/>
        </w:rPr>
        <w:t>密封和标记</w:t>
      </w:r>
      <w:bookmarkEnd w:id="41"/>
      <w:bookmarkEnd w:id="42"/>
      <w:bookmarkEnd w:id="43"/>
      <w:bookmarkEnd w:id="44"/>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投标人应当对投标文件进行装订，对未经装订的投标文件可能发生的文件缺</w:t>
      </w:r>
      <w:r>
        <w:rPr>
          <w:rFonts w:hint="eastAsia" w:ascii="宋体" w:hAnsi="宋体" w:eastAsia="宋体"/>
          <w:color w:val="auto"/>
          <w:sz w:val="21"/>
          <w:szCs w:val="21"/>
          <w:highlight w:val="none"/>
          <w:lang w:eastAsia="zh-CN"/>
        </w:rPr>
        <w:t>损</w:t>
      </w:r>
      <w:r>
        <w:rPr>
          <w:rFonts w:ascii="宋体" w:hAnsi="宋体" w:eastAsia="宋体"/>
          <w:color w:val="auto"/>
          <w:sz w:val="21"/>
          <w:szCs w:val="21"/>
          <w:highlight w:val="none"/>
        </w:rPr>
        <w:t>，由此产生的后果由投标人承担</w:t>
      </w:r>
      <w:r>
        <w:rPr>
          <w:rFonts w:hint="eastAsia" w:ascii="宋体" w:hAnsi="宋体" w:eastAsia="宋体"/>
          <w:color w:val="auto"/>
          <w:sz w:val="21"/>
          <w:szCs w:val="21"/>
          <w:highlight w:val="none"/>
          <w:lang w:eastAsia="zh-CN"/>
        </w:rPr>
        <w:t>；投标文件未装订成册，投标文件无效</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正本均须用不褪色墨水书写或打印。投标文件的副本可采用投标文件的正本复印件，每套</w:t>
      </w: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应当标</w:t>
      </w:r>
      <w:r>
        <w:rPr>
          <w:rFonts w:ascii="宋体" w:hAnsi="宋体" w:eastAsia="宋体"/>
          <w:color w:val="auto"/>
          <w:sz w:val="21"/>
          <w:szCs w:val="21"/>
          <w:highlight w:val="none"/>
        </w:rPr>
        <w:t>明“正本”</w:t>
      </w:r>
      <w:r>
        <w:rPr>
          <w:rFonts w:hint="eastAsia" w:ascii="宋体" w:hAnsi="宋体" w:eastAsia="宋体"/>
          <w:color w:val="auto"/>
          <w:sz w:val="21"/>
          <w:szCs w:val="21"/>
          <w:highlight w:val="none"/>
        </w:rPr>
        <w:t>、</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的字样</w:t>
      </w:r>
      <w:r>
        <w:rPr>
          <w:rFonts w:ascii="宋体" w:hAnsi="宋体" w:eastAsia="宋体"/>
          <w:color w:val="auto"/>
          <w:sz w:val="21"/>
          <w:szCs w:val="21"/>
          <w:highlight w:val="none"/>
        </w:rPr>
        <w:t>。</w:t>
      </w:r>
      <w:r>
        <w:rPr>
          <w:rFonts w:hint="eastAsia" w:ascii="宋体" w:hAnsi="宋体" w:eastAsia="宋体"/>
          <w:color w:val="auto"/>
          <w:sz w:val="21"/>
          <w:szCs w:val="21"/>
          <w:highlight w:val="none"/>
        </w:rPr>
        <w:t>投标文件的【正本】及所有【副本】的封面及骑缝均须加盖投标人公章（文件每页盖章等同于盖骑缝章）。若</w:t>
      </w:r>
      <w:r>
        <w:rPr>
          <w:rFonts w:ascii="宋体" w:hAnsi="宋体" w:eastAsia="宋体"/>
          <w:color w:val="auto"/>
          <w:sz w:val="21"/>
          <w:szCs w:val="21"/>
          <w:highlight w:val="none"/>
        </w:rPr>
        <w:t>正本</w:t>
      </w:r>
      <w:r>
        <w:rPr>
          <w:rFonts w:hint="eastAsia" w:ascii="宋体" w:hAnsi="宋体" w:eastAsia="宋体"/>
          <w:color w:val="auto"/>
          <w:sz w:val="21"/>
          <w:szCs w:val="21"/>
          <w:highlight w:val="none"/>
        </w:rPr>
        <w:t>与</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不符，以</w:t>
      </w:r>
      <w:r>
        <w:rPr>
          <w:rFonts w:ascii="宋体" w:hAnsi="宋体" w:eastAsia="宋体"/>
          <w:color w:val="auto"/>
          <w:sz w:val="21"/>
          <w:szCs w:val="21"/>
          <w:highlight w:val="none"/>
        </w:rPr>
        <w:t>正本为准。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联合体投标文件的【正本】及【副本】的封面及骑缝均须加盖所有联合体组成成员的公章。（文件每页盖章等同于盖骑缝章）</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电子文件内容包括：由投标人自行制作的与正本文件一致的所有文件。电子文件</w:t>
      </w:r>
      <w:r>
        <w:rPr>
          <w:rFonts w:hint="eastAsia" w:ascii="宋体" w:hAnsi="宋体" w:eastAsia="宋体"/>
          <w:color w:val="auto"/>
          <w:sz w:val="21"/>
          <w:szCs w:val="21"/>
          <w:highlight w:val="none"/>
        </w:rPr>
        <w:t>由</w:t>
      </w:r>
      <w:r>
        <w:rPr>
          <w:rFonts w:ascii="宋体" w:hAnsi="宋体" w:eastAsia="宋体"/>
          <w:color w:val="auto"/>
          <w:sz w:val="21"/>
          <w:szCs w:val="21"/>
          <w:highlight w:val="none"/>
        </w:rPr>
        <w:t>光盘</w:t>
      </w:r>
      <w:r>
        <w:rPr>
          <w:rFonts w:hint="eastAsia" w:ascii="宋体" w:hAnsi="宋体" w:eastAsia="宋体"/>
          <w:color w:val="auto"/>
          <w:sz w:val="21"/>
          <w:szCs w:val="21"/>
          <w:highlight w:val="none"/>
        </w:rPr>
        <w:t>或U盘</w:t>
      </w:r>
      <w:r>
        <w:rPr>
          <w:rFonts w:ascii="宋体" w:hAnsi="宋体" w:eastAsia="宋体"/>
          <w:color w:val="auto"/>
          <w:sz w:val="21"/>
          <w:szCs w:val="21"/>
          <w:highlight w:val="none"/>
        </w:rPr>
        <w:t>储存</w:t>
      </w:r>
      <w:r>
        <w:rPr>
          <w:rFonts w:hint="eastAsia" w:ascii="宋体" w:hAnsi="宋体" w:eastAsia="宋体"/>
          <w:color w:val="auto"/>
          <w:sz w:val="21"/>
          <w:szCs w:val="21"/>
          <w:highlight w:val="none"/>
        </w:rPr>
        <w:t>，并注明投标人名称及项目名称、</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，随投标文件一同密封提交。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除投标人对错误处修改外，全套投标文件应无涂改或行间插字和增删。如有修改，修改处</w:t>
      </w:r>
      <w:r>
        <w:rPr>
          <w:rFonts w:hint="eastAsia" w:ascii="宋体" w:hAnsi="宋体" w:eastAsia="宋体"/>
          <w:color w:val="auto"/>
          <w:sz w:val="21"/>
          <w:szCs w:val="21"/>
          <w:highlight w:val="none"/>
        </w:rPr>
        <w:t>须由法定代表人或其正式授权代表在旁边签字</w:t>
      </w:r>
      <w:r>
        <w:rPr>
          <w:rFonts w:hint="eastAsia" w:ascii="宋体" w:hAnsi="宋体" w:eastAsia="宋体"/>
          <w:color w:val="auto"/>
          <w:sz w:val="21"/>
          <w:szCs w:val="21"/>
          <w:highlight w:val="none"/>
          <w:lang w:eastAsia="zh-CN"/>
        </w:rPr>
        <w:t>及</w:t>
      </w:r>
      <w:r>
        <w:rPr>
          <w:rFonts w:hint="eastAsia" w:ascii="宋体" w:hAnsi="宋体" w:eastAsia="宋体"/>
          <w:color w:val="auto"/>
          <w:sz w:val="21"/>
          <w:szCs w:val="21"/>
          <w:highlight w:val="none"/>
        </w:rPr>
        <w:t>盖章</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投标人应将投标文件进行非透明的封装，以防止投标文件内容的泄露。采购代理机构将拒绝接收采用透明包装进行密封的投标文件。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密封破损导致投标文件内容直接或间接泄露的投标文件，采购代理机构将拒绝接收。</w:t>
      </w:r>
    </w:p>
    <w:p>
      <w:pPr>
        <w:widowControl w:val="0"/>
        <w:numPr>
          <w:ilvl w:val="1"/>
          <w:numId w:val="4"/>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4"/>
        </w:numPr>
        <w:adjustRightInd/>
        <w:snapToGrid/>
        <w:spacing w:after="0" w:line="360" w:lineRule="exact"/>
        <w:jc w:val="both"/>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未单独提交开标文件的投标人投标文件不进行唱标</w:t>
      </w:r>
      <w:r>
        <w:rPr>
          <w:rFonts w:hint="eastAsia" w:ascii="宋体" w:hAnsi="宋体" w:eastAsia="宋体"/>
          <w:b/>
          <w:bCs/>
          <w:color w:val="auto"/>
          <w:sz w:val="21"/>
          <w:szCs w:val="21"/>
          <w:highlight w:val="none"/>
          <w:lang w:eastAsia="zh-CN"/>
        </w:rPr>
        <w:t>，投标文件作无效处理</w:t>
      </w:r>
      <w:r>
        <w:rPr>
          <w:rFonts w:hint="eastAsia" w:ascii="宋体" w:hAnsi="宋体" w:eastAsia="宋体"/>
          <w:b/>
          <w:bCs/>
          <w:color w:val="auto"/>
          <w:sz w:val="21"/>
          <w:szCs w:val="21"/>
          <w:highlight w:val="none"/>
        </w:rPr>
        <w:t>。</w:t>
      </w:r>
    </w:p>
    <w:p>
      <w:pPr>
        <w:widowControl w:val="0"/>
        <w:numPr>
          <w:ilvl w:val="1"/>
          <w:numId w:val="4"/>
        </w:numPr>
        <w:adjustRightInd/>
        <w:snapToGrid/>
        <w:spacing w:after="0" w:line="360" w:lineRule="exact"/>
        <w:jc w:val="both"/>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所有的信封均应注明： </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收件人：</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p>
      <w:pPr>
        <w:widowControl w:val="0"/>
        <w:numPr>
          <w:ilvl w:val="0"/>
          <w:numId w:val="6"/>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未进行项目报名的单位（以采购代理机构报名表</w:t>
      </w:r>
      <w:r>
        <w:rPr>
          <w:rFonts w:hint="eastAsia" w:ascii="宋体" w:hAnsi="宋体" w:eastAsia="宋体"/>
          <w:color w:val="auto"/>
          <w:sz w:val="21"/>
          <w:szCs w:val="21"/>
          <w:highlight w:val="none"/>
          <w:lang w:eastAsia="zh-CN"/>
        </w:rPr>
        <w:t>或报名发票</w:t>
      </w:r>
      <w:r>
        <w:rPr>
          <w:rFonts w:hint="eastAsia" w:ascii="宋体" w:hAnsi="宋体" w:eastAsia="宋体"/>
          <w:color w:val="auto"/>
          <w:sz w:val="21"/>
          <w:szCs w:val="21"/>
          <w:highlight w:val="none"/>
        </w:rPr>
        <w:t>为准）递交的投标文件，采购代理机构将拒绝接收。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密封信封上的项目编号错误或项目名称出现严重歧义的（包括采购内容不符），采购代理机构将拒绝接收。</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采购代理机构对所有投标文件的误投或提前启封概不负责。</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投标人同时参加几个包投标时必须按招标文件要求按包号分别制作投标文件，分别密封递交。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传真</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电传的投标文件将被拒绝。</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递交的投标文件中所提供的通讯方式应保持联络畅通，因联系不上而导致的所有后果由投标人自行承担。</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45" w:name="_Toc10743"/>
      <w:r>
        <w:rPr>
          <w:rFonts w:hint="eastAsia" w:ascii="宋体" w:hAnsi="宋体" w:eastAsia="宋体"/>
          <w:color w:val="auto"/>
          <w:sz w:val="21"/>
          <w:szCs w:val="21"/>
          <w:highlight w:val="none"/>
        </w:rPr>
        <w:t>18.迟交的投标文件</w:t>
      </w:r>
      <w:bookmarkEnd w:id="45"/>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投标人在投标截止时间之后提交的投标文件，采购代理机构将拒绝接收</w:t>
      </w:r>
      <w:r>
        <w:rPr>
          <w:rFonts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有违反其他法律规定情形的，采购代理机构将拒绝接收。</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46" w:name="_Toc348"/>
      <w:r>
        <w:rPr>
          <w:rFonts w:hint="eastAsia" w:ascii="宋体" w:hAnsi="宋体" w:eastAsia="宋体"/>
          <w:color w:val="auto"/>
          <w:sz w:val="21"/>
          <w:szCs w:val="21"/>
          <w:highlight w:val="none"/>
        </w:rPr>
        <w:t>19.投标样品（如需提交）</w:t>
      </w:r>
      <w:bookmarkEnd w:id="46"/>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如有必要，采购代理机构可以要求投标人提供本服务项目涉及的部分设备或产品样品，投标人在投标时应提交《样品清单》。</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为方便评标，投标人在提供样品时，</w:t>
      </w:r>
      <w:r>
        <w:rPr>
          <w:rFonts w:hint="eastAsia" w:ascii="宋体" w:hAnsi="宋体" w:eastAsia="宋体"/>
          <w:color w:val="auto"/>
          <w:sz w:val="21"/>
          <w:szCs w:val="21"/>
          <w:highlight w:val="none"/>
          <w:lang w:eastAsia="zh-CN"/>
        </w:rPr>
        <w:t>应</w:t>
      </w:r>
      <w:r>
        <w:rPr>
          <w:rFonts w:hint="eastAsia" w:ascii="宋体" w:hAnsi="宋体" w:eastAsia="宋体"/>
          <w:color w:val="auto"/>
          <w:sz w:val="21"/>
          <w:szCs w:val="21"/>
          <w:highlight w:val="none"/>
        </w:rPr>
        <w:t>在所提供的样品表面显著位置标注投标人的名称、包号、样品名称、招标文件规定的服务或货物编号。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47" w:name="_Toc9777"/>
      <w:bookmarkStart w:id="48" w:name="_Toc5391"/>
      <w:bookmarkStart w:id="49" w:name="_Toc303084265"/>
      <w:bookmarkStart w:id="50" w:name="_Toc382049112"/>
      <w:r>
        <w:rPr>
          <w:rFonts w:hint="eastAsia" w:ascii="宋体" w:hAnsi="宋体" w:eastAsia="宋体"/>
          <w:color w:val="auto"/>
          <w:sz w:val="21"/>
          <w:szCs w:val="21"/>
          <w:highlight w:val="none"/>
        </w:rPr>
        <w:t>20.投标截止期</w:t>
      </w:r>
      <w:bookmarkEnd w:id="47"/>
      <w:bookmarkEnd w:id="48"/>
      <w:bookmarkEnd w:id="49"/>
      <w:bookmarkEnd w:id="50"/>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投标人应在招标文件规定的截止日期和时间</w:t>
      </w:r>
      <w:r>
        <w:rPr>
          <w:rFonts w:hint="eastAsia" w:ascii="宋体" w:hAnsi="宋体" w:eastAsia="宋体"/>
          <w:color w:val="auto"/>
          <w:sz w:val="21"/>
          <w:szCs w:val="21"/>
          <w:highlight w:val="none"/>
          <w:lang w:eastAsia="zh-CN"/>
        </w:rPr>
        <w:t>内</w:t>
      </w:r>
      <w:r>
        <w:rPr>
          <w:rFonts w:hint="eastAsia" w:ascii="宋体" w:hAnsi="宋体" w:eastAsia="宋体"/>
          <w:color w:val="auto"/>
          <w:sz w:val="21"/>
          <w:szCs w:val="21"/>
          <w:highlight w:val="none"/>
        </w:rPr>
        <w:t>，将投标文件送达到指定地点。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可按本须知规定以</w:t>
      </w:r>
      <w:r>
        <w:rPr>
          <w:rFonts w:hint="eastAsia" w:ascii="宋体" w:hAnsi="宋体" w:eastAsia="宋体"/>
          <w:color w:val="auto"/>
          <w:sz w:val="21"/>
          <w:szCs w:val="21"/>
          <w:highlight w:val="none"/>
        </w:rPr>
        <w:t>澄清或</w:t>
      </w:r>
      <w:r>
        <w:rPr>
          <w:rFonts w:ascii="宋体" w:hAnsi="宋体" w:eastAsia="宋体"/>
          <w:color w:val="auto"/>
          <w:sz w:val="21"/>
          <w:szCs w:val="21"/>
          <w:highlight w:val="none"/>
        </w:rPr>
        <w:t>修改通知的方式，酌情延长</w:t>
      </w:r>
      <w:r>
        <w:rPr>
          <w:rFonts w:hint="eastAsia" w:ascii="宋体" w:hAnsi="宋体" w:eastAsia="宋体"/>
          <w:color w:val="auto"/>
          <w:sz w:val="21"/>
          <w:szCs w:val="21"/>
          <w:highlight w:val="none"/>
        </w:rPr>
        <w:t>递</w:t>
      </w:r>
      <w:r>
        <w:rPr>
          <w:rFonts w:ascii="宋体" w:hAnsi="宋体" w:eastAsia="宋体"/>
          <w:color w:val="auto"/>
          <w:sz w:val="21"/>
          <w:szCs w:val="21"/>
          <w:highlight w:val="none"/>
        </w:rPr>
        <w:t>交投标文件的截止时间。在此情况下，投标人的所有权利和义务以及投标人受制约的截止时间，均以延长后新的投标截止时间为准。</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51" w:name="_Toc5886"/>
      <w:r>
        <w:rPr>
          <w:rFonts w:hint="eastAsia" w:ascii="宋体" w:hAnsi="宋体" w:eastAsia="宋体"/>
          <w:color w:val="auto"/>
          <w:sz w:val="21"/>
          <w:szCs w:val="21"/>
          <w:highlight w:val="none"/>
        </w:rPr>
        <w:t>21.投标文件的补充、修改与撤回</w:t>
      </w:r>
      <w:bookmarkEnd w:id="51"/>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投标文件一经递交不予退还。</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在提交投标文件截止时间至投标有效期满之前，投标人不得撤回其投标，否则其投标保证金将不予退还。</w:t>
      </w:r>
    </w:p>
    <w:p>
      <w:pPr>
        <w:pStyle w:val="6"/>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52" w:name="_Toc31243"/>
      <w:r>
        <w:rPr>
          <w:rFonts w:hint="eastAsia" w:ascii="宋体" w:hAnsi="宋体" w:eastAsia="宋体"/>
          <w:color w:val="auto"/>
          <w:highlight w:val="none"/>
        </w:rPr>
        <w:t>开标与评标</w:t>
      </w:r>
      <w:bookmarkEnd w:id="52"/>
    </w:p>
    <w:p>
      <w:pPr>
        <w:pStyle w:val="4"/>
        <w:widowControl w:val="0"/>
        <w:overflowPunct w:val="0"/>
        <w:spacing w:before="0" w:after="0" w:line="240" w:lineRule="auto"/>
        <w:rPr>
          <w:rFonts w:ascii="宋体" w:hAnsi="宋体" w:eastAsia="宋体"/>
          <w:color w:val="auto"/>
          <w:sz w:val="21"/>
          <w:szCs w:val="21"/>
          <w:highlight w:val="none"/>
        </w:rPr>
      </w:pPr>
      <w:bookmarkStart w:id="53" w:name="_Toc30340"/>
      <w:r>
        <w:rPr>
          <w:rFonts w:hint="eastAsia" w:ascii="宋体" w:hAnsi="宋体" w:eastAsia="宋体"/>
          <w:color w:val="auto"/>
          <w:sz w:val="21"/>
          <w:szCs w:val="21"/>
          <w:highlight w:val="none"/>
        </w:rPr>
        <w:t>22.开标</w:t>
      </w:r>
      <w:bookmarkEnd w:id="53"/>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采购代理机构按</w:t>
      </w:r>
      <w:r>
        <w:rPr>
          <w:rFonts w:ascii="宋体" w:hAnsi="宋体" w:eastAsia="宋体"/>
          <w:color w:val="auto"/>
          <w:sz w:val="21"/>
          <w:szCs w:val="21"/>
          <w:highlight w:val="none"/>
        </w:rPr>
        <w:t>本</w:t>
      </w:r>
      <w:r>
        <w:rPr>
          <w:rFonts w:hint="eastAsia" w:ascii="宋体" w:hAnsi="宋体" w:eastAsia="宋体"/>
          <w:color w:val="auto"/>
          <w:sz w:val="21"/>
          <w:szCs w:val="21"/>
          <w:highlight w:val="none"/>
        </w:rPr>
        <w:t>招标文件</w:t>
      </w:r>
      <w:r>
        <w:rPr>
          <w:rFonts w:ascii="宋体" w:hAnsi="宋体" w:eastAsia="宋体"/>
          <w:color w:val="auto"/>
          <w:sz w:val="21"/>
          <w:szCs w:val="21"/>
          <w:highlight w:val="none"/>
        </w:rPr>
        <w:t>所规定的时间和地点公开开标，并邀请所有投标人</w:t>
      </w:r>
      <w:r>
        <w:rPr>
          <w:rFonts w:hint="eastAsia" w:ascii="宋体" w:hAnsi="宋体" w:eastAsia="宋体"/>
          <w:color w:val="auto"/>
          <w:sz w:val="21"/>
          <w:szCs w:val="21"/>
          <w:highlight w:val="none"/>
        </w:rPr>
        <w:t>代表</w:t>
      </w:r>
      <w:r>
        <w:rPr>
          <w:rFonts w:ascii="宋体" w:hAnsi="宋体" w:eastAsia="宋体"/>
          <w:color w:val="auto"/>
          <w:sz w:val="21"/>
          <w:szCs w:val="21"/>
          <w:highlight w:val="none"/>
        </w:rPr>
        <w:t>参加。</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开标程序：</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w:t>
      </w:r>
      <w:r>
        <w:rPr>
          <w:rFonts w:hint="eastAsia" w:ascii="宋体" w:hAnsi="宋体" w:eastAsia="宋体"/>
          <w:color w:val="auto"/>
          <w:sz w:val="21"/>
          <w:szCs w:val="21"/>
          <w:highlight w:val="none"/>
        </w:rPr>
        <w:t>会</w:t>
      </w:r>
      <w:r>
        <w:rPr>
          <w:rFonts w:ascii="宋体" w:hAnsi="宋体" w:eastAsia="宋体"/>
          <w:color w:val="auto"/>
          <w:sz w:val="21"/>
          <w:szCs w:val="21"/>
          <w:highlight w:val="none"/>
        </w:rPr>
        <w:t>由</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主持</w:t>
      </w:r>
      <w:r>
        <w:rPr>
          <w:rFonts w:hint="eastAsia" w:ascii="宋体" w:hAnsi="宋体" w:eastAsia="宋体"/>
          <w:color w:val="auto"/>
          <w:sz w:val="21"/>
          <w:szCs w:val="21"/>
          <w:highlight w:val="none"/>
        </w:rPr>
        <w:t>，投标人的法定代表人或其授权代表携带有效身份证明准时参加开标会并签名报到。</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投标人代表对开标过程和开标记录有</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，以及认为采购人、采购代理机构相关工作人员有需要回避的情形的，应当场提出询问或者回避申请。开标现场未提出</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的视为认同开标结果。开标结束后，投标人对开标过程和开标记录不得再提出</w:t>
      </w:r>
      <w:r>
        <w:rPr>
          <w:rFonts w:hint="eastAsia" w:ascii="宋体" w:hAnsi="宋体" w:eastAsia="宋体"/>
          <w:color w:val="auto"/>
          <w:sz w:val="21"/>
          <w:szCs w:val="21"/>
          <w:highlight w:val="none"/>
          <w:lang w:eastAsia="zh-CN"/>
        </w:rPr>
        <w:t>异议</w:t>
      </w:r>
      <w:r>
        <w:rPr>
          <w:rFonts w:hint="eastAsia" w:ascii="宋体" w:hAnsi="宋体" w:eastAsia="宋体"/>
          <w:color w:val="auto"/>
          <w:sz w:val="21"/>
          <w:szCs w:val="21"/>
          <w:highlight w:val="none"/>
        </w:rPr>
        <w:t>。</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投标人未参加开标的，视同认可开标结果。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合格投标人不足3家的，不得开标；</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54" w:name="_Toc12198"/>
      <w:r>
        <w:rPr>
          <w:rFonts w:hint="eastAsia" w:ascii="宋体" w:hAnsi="宋体" w:eastAsia="宋体"/>
          <w:color w:val="auto"/>
          <w:sz w:val="21"/>
          <w:szCs w:val="21"/>
          <w:highlight w:val="none"/>
        </w:rPr>
        <w:t>23.评标委员会及评标方法</w:t>
      </w:r>
      <w:bookmarkEnd w:id="54"/>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评标委员会根据招标项目的特点进行组建，并负责评标工作。</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评审方法：本次招标的评审方法采用综合评分法。</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定标原则：在最大限度</w:t>
      </w:r>
      <w:r>
        <w:rPr>
          <w:rFonts w:ascii="宋体" w:hAnsi="宋体" w:eastAsia="宋体"/>
          <w:color w:val="auto"/>
          <w:sz w:val="21"/>
          <w:szCs w:val="21"/>
          <w:highlight w:val="none"/>
        </w:rPr>
        <w:t>满足招标文件</w:t>
      </w:r>
      <w:r>
        <w:rPr>
          <w:rFonts w:hint="eastAsia" w:ascii="宋体" w:hAnsi="宋体" w:eastAsia="宋体"/>
          <w:color w:val="auto"/>
          <w:sz w:val="21"/>
          <w:szCs w:val="21"/>
          <w:highlight w:val="none"/>
        </w:rPr>
        <w:t>实质性要求前提下，按照招标文件规定的各项评价因素进行量化打分，以评标总得分最高的投标人作为中标候选人或中标人。</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评标委员会和采购人在评审过程中有权核对投标文件中相关材料的原件，投标人在接到通知后应在评标委员会规定的时间内提交原件核查。</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55" w:name="_Toc23115"/>
      <w:r>
        <w:rPr>
          <w:rFonts w:hint="eastAsia" w:ascii="宋体" w:hAnsi="宋体" w:eastAsia="宋体"/>
          <w:color w:val="auto"/>
          <w:sz w:val="21"/>
          <w:szCs w:val="21"/>
          <w:highlight w:val="none"/>
        </w:rPr>
        <w:t>24.评审原则及评标过程的保密</w:t>
      </w:r>
      <w:bookmarkEnd w:id="55"/>
    </w:p>
    <w:p>
      <w:pPr>
        <w:pStyle w:val="28"/>
        <w:widowControl w:val="0"/>
        <w:numPr>
          <w:ilvl w:val="0"/>
          <w:numId w:val="4"/>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评审的基本原则：评标委员会将依据</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的规定，遵循“公开、公平、公正、择优、信用”的原则进行评审工作。</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从公开开标到签订合同，凡与审查、澄清、评审和投标有关的资料以及定标意见相关的事项，均不得向投标人及与评标无关的其他人透露。</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任何单位和个人不得非法干预、影响评标的过程和结果。</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56" w:name="_Toc29486"/>
      <w:r>
        <w:rPr>
          <w:rFonts w:hint="eastAsia" w:ascii="宋体" w:hAnsi="宋体" w:eastAsia="宋体"/>
          <w:color w:val="auto"/>
          <w:sz w:val="21"/>
          <w:szCs w:val="21"/>
          <w:highlight w:val="none"/>
        </w:rPr>
        <w:t>25.投标文件的初审</w:t>
      </w:r>
      <w:bookmarkEnd w:id="56"/>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的实质性要求。</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投标文件报价出现前后不一致的，评标委员会按照下列规定修正：</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投标文件中开标一览表（报价表）内容与投标文件中相应内容不一致的，以开标一览表（报价表）为准；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大写金额和小写金额不一致的，以大写金额为准；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单价金额小数点或者百分比有明显错位的，以开标一览表的总价为准，并修改单价；</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总价金额与按单价汇总金额不一致的，以单价金额计算结果为准。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同时出现两种以上不一致的，按照前款规定的顺序修正。修正后的报价按照经投标人确认后产生约束力，投标人不确认的，其投标无效。</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对于投标文件中不构成实质性偏差的不正规、不一致或不规则，评标委员会可以接受，但这种接受不能损害或影响任何投标人的相对排序。</w:t>
      </w:r>
    </w:p>
    <w:p>
      <w:pPr>
        <w:widowControl w:val="0"/>
        <w:numPr>
          <w:ilvl w:val="1"/>
          <w:numId w:val="4"/>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未响应招标文件的实质要求的投标文件</w:t>
      </w:r>
      <w:r>
        <w:rPr>
          <w:rFonts w:hint="eastAsia" w:ascii="宋体" w:hAnsi="宋体" w:eastAsia="宋体"/>
          <w:color w:val="auto"/>
          <w:sz w:val="21"/>
          <w:szCs w:val="21"/>
          <w:highlight w:val="none"/>
        </w:rPr>
        <w:t>作废标处理。投标人不得通过修正或撤消不合要求的偏离或保留从而使其投标成为实质上响应的投标。评标委员会评审中，</w:t>
      </w:r>
      <w:r>
        <w:rPr>
          <w:rFonts w:hint="eastAsia" w:ascii="宋体" w:hAnsi="宋体" w:eastAsia="宋体"/>
          <w:b/>
          <w:color w:val="auto"/>
          <w:sz w:val="21"/>
          <w:szCs w:val="21"/>
          <w:highlight w:val="none"/>
        </w:rPr>
        <w:t>发现下列情况之一的，其投标将作废标处理</w:t>
      </w:r>
      <w:r>
        <w:rPr>
          <w:rFonts w:hint="eastAsia" w:ascii="宋体" w:hAnsi="宋体" w:eastAsia="宋体"/>
          <w:color w:val="auto"/>
          <w:sz w:val="21"/>
          <w:szCs w:val="21"/>
          <w:highlight w:val="none"/>
        </w:rPr>
        <w:t>：</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（一）资格性检查</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1) 资格瑕疵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包括但不限于：①资格证明文件未提供或不符合招标文件要求的；</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②资格证明文件有效期过期的；③《营业执照》复印件（加盖公章）或《事业单位法人证书》复印件（加盖公章）或其他主体证书复印件（加盖公章）未提供或有效期过期的。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包括但不限于：①投标人未按招标文件要求提交投标保证金；②提交方式、提交时间、提交金额不符合招标文件要求；③投标保证金有效期不符合招标文件要求。</w:t>
      </w:r>
      <w:bookmarkStart w:id="57" w:name="_Ref179621189"/>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（二）符合性检查</w:t>
      </w:r>
      <w:bookmarkEnd w:id="57"/>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包括但不限于：①投标文件的数量、制作不符合要求（包括但不限于投标文件内容与采购内容不符，投标文件项目</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错误，投标文件项目名称错误导致无法分表所投项目为本项目的，</w:t>
      </w:r>
      <w:r>
        <w:rPr>
          <w:rFonts w:hint="eastAsia" w:ascii="宋体" w:hAnsi="宋体" w:eastAsia="宋体"/>
          <w:color w:val="auto"/>
          <w:sz w:val="21"/>
          <w:szCs w:val="21"/>
          <w:highlight w:val="none"/>
          <w:lang w:eastAsia="zh-CN"/>
        </w:rPr>
        <w:t>投标文件散落</w:t>
      </w:r>
      <w:r>
        <w:rPr>
          <w:rFonts w:hint="eastAsia" w:ascii="宋体" w:hAnsi="宋体" w:eastAsia="宋体"/>
          <w:color w:val="auto"/>
          <w:sz w:val="21"/>
          <w:szCs w:val="21"/>
          <w:highlight w:val="none"/>
        </w:rPr>
        <w:t>，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4）投标报价瑕疵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①投标报价超过本招标文件明确的项目预算或文件明确的最高限价；②投标报价格式与文件要求不符</w:t>
      </w:r>
      <w:r>
        <w:rPr>
          <w:rFonts w:hint="eastAsia" w:ascii="宋体" w:hAnsi="宋体" w:eastAsia="宋体"/>
          <w:color w:val="auto"/>
          <w:sz w:val="21"/>
          <w:szCs w:val="21"/>
          <w:highlight w:val="none"/>
          <w:lang w:eastAsia="zh-CN"/>
        </w:rPr>
        <w:t>；③开标一览表格式或内容与招标文件要求不符。</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5）违规行为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包括但不限于：①以他人的名义投标、串通投标、以行贿手段谋取中标或者以其他弄虚作假方式投标的；②扰乱开标、评标秩序，干扰招标工作正常进行的。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6)法律法规及招标文件中规定的其它情形。</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根据项目情况，评标委员会有权决定招标文件中“可能导致废标”或“可能导致其投标被拒绝”等具体条款是否实施“废标”或“投标被拒绝”，但对同一条款的裁决应适用于每个投标人。</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58" w:name="_Toc19775"/>
      <w:r>
        <w:rPr>
          <w:rFonts w:hint="eastAsia" w:ascii="宋体" w:hAnsi="宋体" w:eastAsia="宋体"/>
          <w:color w:val="auto"/>
          <w:sz w:val="21"/>
          <w:szCs w:val="21"/>
          <w:highlight w:val="none"/>
        </w:rPr>
        <w:t>26.商务、技术、价格评审（具体评审项目详见投标资料表）</w:t>
      </w:r>
      <w:bookmarkEnd w:id="58"/>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对通过</w:t>
      </w:r>
      <w:r>
        <w:rPr>
          <w:rFonts w:hint="eastAsia" w:ascii="宋体" w:hAnsi="宋体" w:eastAsia="宋体"/>
          <w:color w:val="auto"/>
          <w:sz w:val="21"/>
          <w:szCs w:val="21"/>
          <w:highlight w:val="none"/>
        </w:rPr>
        <w:t>资格性审查和</w:t>
      </w:r>
      <w:r>
        <w:rPr>
          <w:rFonts w:ascii="宋体" w:hAnsi="宋体" w:eastAsia="宋体"/>
          <w:color w:val="auto"/>
          <w:sz w:val="21"/>
          <w:szCs w:val="21"/>
          <w:highlight w:val="none"/>
        </w:rPr>
        <w:t>符合性检查的投标人进行商务技术综合评议，针对投标文件对招标文件的响应情况对各个投标人进行商务和技术评分</w:t>
      </w:r>
      <w:r>
        <w:rPr>
          <w:rFonts w:hint="eastAsia" w:ascii="宋体" w:hAnsi="宋体" w:eastAsia="宋体"/>
          <w:color w:val="auto"/>
          <w:sz w:val="21"/>
          <w:szCs w:val="21"/>
          <w:highlight w:val="none"/>
        </w:rPr>
        <w:t xml:space="preserve">。 </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hint="eastAsia" w:ascii="宋体" w:hAnsi="宋体" w:eastAsia="宋体"/>
          <w:color w:val="auto"/>
          <w:sz w:val="21"/>
          <w:szCs w:val="21"/>
          <w:highlight w:val="none"/>
          <w:lang w:val="en-US" w:eastAsia="zh-CN"/>
        </w:rPr>
      </w:pPr>
      <w:bookmarkStart w:id="59" w:name="_Toc17229"/>
      <w:r>
        <w:rPr>
          <w:rFonts w:hint="eastAsia" w:ascii="宋体" w:hAnsi="宋体" w:eastAsia="宋体"/>
          <w:color w:val="auto"/>
          <w:sz w:val="21"/>
          <w:szCs w:val="21"/>
          <w:highlight w:val="none"/>
        </w:rPr>
        <w:t>27.优惠政策</w:t>
      </w:r>
      <w:bookmarkEnd w:id="59"/>
      <w:r>
        <w:rPr>
          <w:rFonts w:hint="eastAsia" w:ascii="宋体" w:hAnsi="宋体" w:eastAsia="宋体"/>
          <w:color w:val="auto"/>
          <w:sz w:val="21"/>
          <w:szCs w:val="21"/>
          <w:highlight w:val="none"/>
          <w:lang w:eastAsia="zh-CN"/>
        </w:rPr>
        <w:t>（仅适用于政府采购）</w:t>
      </w:r>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根据财政部、工业和信息化部制定了《</w:t>
      </w:r>
      <w:r>
        <w:rPr>
          <w:rFonts w:hint="eastAsia" w:ascii="宋体" w:hAnsi="宋体" w:eastAsia="宋体"/>
          <w:color w:val="auto"/>
          <w:sz w:val="21"/>
          <w:szCs w:val="21"/>
          <w:highlight w:val="none"/>
          <w:lang w:eastAsia="zh-CN"/>
        </w:rPr>
        <w:t>政府采购促进中小企业发展管理办法</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eastAsia="zh-CN"/>
        </w:rPr>
        <w:t>（财库〔2020〕46号）</w:t>
      </w:r>
      <w:r>
        <w:rPr>
          <w:rFonts w:hint="eastAsia" w:ascii="宋体" w:hAnsi="宋体" w:eastAsia="宋体"/>
          <w:color w:val="auto"/>
          <w:sz w:val="21"/>
          <w:szCs w:val="21"/>
          <w:highlight w:val="none"/>
        </w:rPr>
        <w:t>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投标人为小型或微型企业且投标产品含小型或微型企业产品时，其对应产品价格的扣除详见投标资料表。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在货物采购项目中，供应商提供的货物既有中小企业制造货物，也有大型企业制造货物的，不享受</w:t>
      </w:r>
      <w:r>
        <w:rPr>
          <w:rFonts w:hint="eastAsia" w:ascii="宋体" w:hAnsi="宋体" w:eastAsia="宋体"/>
          <w:color w:val="auto"/>
          <w:sz w:val="21"/>
          <w:szCs w:val="21"/>
          <w:highlight w:val="none"/>
          <w:lang w:eastAsia="zh-CN"/>
        </w:rPr>
        <w:t>“财政部 工业和信息化部关于印发《政府采购促进中小企业发展管理办法》的通知（财库〔2020〕46号）”</w:t>
      </w:r>
      <w:r>
        <w:rPr>
          <w:rFonts w:hint="eastAsia" w:ascii="宋体" w:hAnsi="宋体" w:eastAsia="宋体"/>
          <w:color w:val="auto"/>
          <w:sz w:val="21"/>
          <w:szCs w:val="21"/>
          <w:highlight w:val="none"/>
        </w:rPr>
        <w:t>规定的中小企业扶持政策。</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投标人同时为小型、微型企业、监狱企业、残疾人福利性单位任两种或以上情况的，评审中只享受一次价格扣除，不重复进行价格扣除。</w:t>
      </w:r>
    </w:p>
    <w:p>
      <w:pPr>
        <w:widowControl w:val="0"/>
        <w:numPr>
          <w:ilvl w:val="1"/>
          <w:numId w:val="4"/>
        </w:numPr>
        <w:tabs>
          <w:tab w:val="left" w:pos="907"/>
        </w:tabs>
        <w:adjustRightInd/>
        <w:snapToGrid/>
        <w:spacing w:after="0" w:line="360" w:lineRule="exact"/>
        <w:jc w:val="both"/>
        <w:rPr>
          <w:rFonts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中标、成交供应商享受本办法（财库〔2020〕46号）规定的中小企业扶持政策的，采购代理机构</w:t>
      </w:r>
      <w:r>
        <w:rPr>
          <w:rFonts w:hint="eastAsia" w:ascii="宋体" w:hAnsi="宋体" w:eastAsia="宋体"/>
          <w:b/>
          <w:bCs/>
          <w:color w:val="auto"/>
          <w:sz w:val="21"/>
          <w:szCs w:val="21"/>
          <w:highlight w:val="none"/>
          <w:u w:val="single"/>
          <w:lang w:eastAsia="zh-CN"/>
        </w:rPr>
        <w:t>将</w:t>
      </w:r>
      <w:r>
        <w:rPr>
          <w:rFonts w:hint="eastAsia" w:ascii="宋体" w:hAnsi="宋体" w:eastAsia="宋体"/>
          <w:b/>
          <w:bCs/>
          <w:color w:val="auto"/>
          <w:sz w:val="21"/>
          <w:szCs w:val="21"/>
          <w:highlight w:val="none"/>
          <w:u w:val="single"/>
        </w:rPr>
        <w:t>随中标、成交结果公开中标、成交供应商的《中小企业声明函》。</w:t>
      </w:r>
      <w:r>
        <w:rPr>
          <w:rFonts w:hint="eastAsia" w:ascii="宋体" w:hAnsi="宋体" w:eastAsia="宋体"/>
          <w:b/>
          <w:bCs/>
          <w:color w:val="auto"/>
          <w:sz w:val="21"/>
          <w:szCs w:val="21"/>
          <w:highlight w:val="none"/>
          <w:u w:val="single"/>
          <w:lang w:eastAsia="zh-CN"/>
        </w:rPr>
        <w:t>各供应商不得提供虚假声明，提供虚假声明取消中标、成交资格，并追究其法律责任。</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（5）提供本单位制造的货物、承担的工程或者服务（以下简称产品），或者提供其他残疾人福利性单位制造的货物（不包括使用非残疾人福利性单位注册商标的货物）。</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提供节能产品或环境标志产品的投标人其产品应符合以下规定：</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7"/>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60" w:name="_Toc316375620"/>
      <w:bookmarkStart w:id="61" w:name="_Toc20328"/>
      <w:bookmarkStart w:id="62" w:name="_Toc382049120"/>
      <w:bookmarkStart w:id="63" w:name="_Toc15628"/>
      <w:r>
        <w:rPr>
          <w:rFonts w:hint="eastAsia" w:ascii="宋体" w:hAnsi="宋体" w:eastAsia="宋体"/>
          <w:color w:val="auto"/>
          <w:sz w:val="21"/>
          <w:szCs w:val="21"/>
          <w:highlight w:val="none"/>
        </w:rPr>
        <w:t>28.纪律和</w:t>
      </w:r>
      <w:r>
        <w:rPr>
          <w:rFonts w:ascii="宋体" w:hAnsi="宋体" w:eastAsia="宋体"/>
          <w:color w:val="auto"/>
          <w:sz w:val="21"/>
          <w:szCs w:val="21"/>
          <w:highlight w:val="none"/>
        </w:rPr>
        <w:t>保密</w:t>
      </w:r>
      <w:bookmarkEnd w:id="60"/>
      <w:r>
        <w:rPr>
          <w:rFonts w:hint="eastAsia" w:ascii="宋体" w:hAnsi="宋体" w:eastAsia="宋体"/>
          <w:color w:val="auto"/>
          <w:sz w:val="21"/>
          <w:szCs w:val="21"/>
          <w:highlight w:val="none"/>
        </w:rPr>
        <w:t>事项</w:t>
      </w:r>
      <w:bookmarkEnd w:id="61"/>
      <w:bookmarkEnd w:id="62"/>
      <w:bookmarkEnd w:id="63"/>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投标人不得串通作弊，以不正当的手段妨碍、排挤其他投标人，扰乱招标市场，破坏公平竞争原则。否则将按相关法律规定严肃处理。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获得本招标文件的投标人，应对文件进行保密，不得用作本次投标以外的任何用途。开标后，投标人应归还招标文件中要求保密的文件和资料。</w:t>
      </w:r>
    </w:p>
    <w:p>
      <w:pPr>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64" w:name="_Toc16902"/>
      <w:r>
        <w:rPr>
          <w:rFonts w:hint="eastAsia" w:ascii="宋体" w:hAnsi="宋体" w:eastAsia="宋体"/>
          <w:color w:val="auto"/>
          <w:highlight w:val="none"/>
        </w:rPr>
        <w:t>授予合同</w:t>
      </w:r>
      <w:bookmarkEnd w:id="64"/>
    </w:p>
    <w:p>
      <w:pPr>
        <w:pStyle w:val="4"/>
        <w:widowControl w:val="0"/>
        <w:overflowPunct w:val="0"/>
        <w:spacing w:before="0" w:after="0" w:line="240" w:lineRule="auto"/>
        <w:rPr>
          <w:rFonts w:ascii="宋体" w:hAnsi="宋体" w:eastAsia="宋体"/>
          <w:color w:val="auto"/>
          <w:sz w:val="21"/>
          <w:szCs w:val="21"/>
          <w:highlight w:val="none"/>
        </w:rPr>
      </w:pPr>
      <w:bookmarkStart w:id="65" w:name="_Toc2727"/>
      <w:bookmarkStart w:id="66" w:name="_Toc508284011"/>
      <w:r>
        <w:rPr>
          <w:rFonts w:hint="eastAsia" w:ascii="宋体" w:hAnsi="宋体" w:eastAsia="宋体"/>
          <w:color w:val="auto"/>
          <w:sz w:val="21"/>
          <w:szCs w:val="21"/>
          <w:highlight w:val="none"/>
        </w:rPr>
        <w:t>29.</w:t>
      </w:r>
      <w:r>
        <w:rPr>
          <w:rFonts w:ascii="宋体" w:hAnsi="宋体" w:eastAsia="宋体"/>
          <w:color w:val="auto"/>
          <w:sz w:val="21"/>
          <w:szCs w:val="21"/>
          <w:highlight w:val="none"/>
        </w:rPr>
        <w:t>合同授予标准</w:t>
      </w:r>
      <w:bookmarkEnd w:id="65"/>
      <w:bookmarkEnd w:id="66"/>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根据评标委员会的评审结果，采购人按照评审报告推荐的中标候选人中按顺序依法确定中标人</w:t>
      </w:r>
      <w:r>
        <w:rPr>
          <w:rFonts w:ascii="宋体" w:hAnsi="宋体" w:eastAsia="宋体"/>
          <w:color w:val="auto"/>
          <w:sz w:val="21"/>
          <w:szCs w:val="21"/>
          <w:highlight w:val="none"/>
        </w:rPr>
        <w:t>。</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67" w:name="_Toc24457"/>
      <w:bookmarkStart w:id="68" w:name="_Toc508284013"/>
      <w:r>
        <w:rPr>
          <w:rFonts w:hint="eastAsia" w:ascii="宋体" w:hAnsi="宋体" w:eastAsia="宋体"/>
          <w:color w:val="auto"/>
          <w:sz w:val="21"/>
          <w:szCs w:val="21"/>
          <w:highlight w:val="none"/>
        </w:rPr>
        <w:t>30.发布中标结果</w:t>
      </w:r>
      <w:bookmarkEnd w:id="67"/>
      <w:bookmarkEnd w:id="68"/>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评标委员会提出评标书面报告和推荐中标意见报采购人确认后，采购代理机构将在指定的信息发布媒体上发布公告。</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中标公告期限为1个工作日。</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《中标通知书》是合同的一个组成部分，《中标通知书》对采购人和中标人均具有同等法律效力。</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中标人为残疾人福利性单位的，采购人或者其委托的采购代理机构应当随中标、成交结果同时公告其《残疾人福利性单位声明函》，接受社会监督。</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69" w:name="_Toc29766"/>
      <w:r>
        <w:rPr>
          <w:rFonts w:hint="eastAsia" w:ascii="宋体" w:hAnsi="宋体" w:eastAsia="宋体"/>
          <w:color w:val="auto"/>
          <w:sz w:val="21"/>
          <w:szCs w:val="21"/>
          <w:highlight w:val="none"/>
        </w:rPr>
        <w:t>31.合同的签订与履行</w:t>
      </w:r>
      <w:bookmarkEnd w:id="69"/>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采购人与中标人应当根据合同的约定依法履行合同义务。</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采购合同的履行、违约责任和解决争议的方法等适用《中华人民共和国</w:t>
      </w:r>
      <w:r>
        <w:rPr>
          <w:rFonts w:hint="eastAsia" w:ascii="宋体" w:hAnsi="宋体" w:eastAsia="宋体"/>
          <w:color w:val="auto"/>
          <w:sz w:val="21"/>
          <w:szCs w:val="21"/>
          <w:highlight w:val="none"/>
          <w:lang w:eastAsia="zh-CN"/>
        </w:rPr>
        <w:t>民法典</w:t>
      </w:r>
      <w:r>
        <w:rPr>
          <w:rFonts w:hint="eastAsia" w:ascii="宋体" w:hAnsi="宋体" w:eastAsia="宋体"/>
          <w:color w:val="auto"/>
          <w:sz w:val="21"/>
          <w:szCs w:val="21"/>
          <w:highlight w:val="none"/>
        </w:rPr>
        <w:t>》。</w:t>
      </w:r>
    </w:p>
    <w:p>
      <w:pPr>
        <w:widowControl w:val="0"/>
        <w:numPr>
          <w:ilvl w:val="1"/>
          <w:numId w:val="4"/>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合同签订之日起2个工作日内，中标人</w:t>
      </w:r>
      <w:r>
        <w:rPr>
          <w:rFonts w:hint="eastAsia" w:ascii="宋体" w:hAnsi="宋体" w:eastAsia="宋体"/>
          <w:b/>
          <w:color w:val="auto"/>
          <w:sz w:val="21"/>
          <w:szCs w:val="21"/>
          <w:highlight w:val="none"/>
          <w:lang w:eastAsia="zh-CN"/>
        </w:rPr>
        <w:t>应</w:t>
      </w:r>
      <w:r>
        <w:rPr>
          <w:rFonts w:hint="eastAsia" w:ascii="宋体" w:hAnsi="宋体" w:eastAsia="宋体"/>
          <w:b/>
          <w:color w:val="auto"/>
          <w:sz w:val="21"/>
          <w:szCs w:val="21"/>
          <w:highlight w:val="none"/>
        </w:rPr>
        <w:t>将所签订的合同副本（加盖公章）交至</w:t>
      </w:r>
      <w:r>
        <w:rPr>
          <w:rFonts w:hint="eastAsia" w:ascii="宋体" w:hAnsi="宋体" w:eastAsia="宋体"/>
          <w:b/>
          <w:color w:val="auto"/>
          <w:sz w:val="21"/>
          <w:szCs w:val="21"/>
          <w:highlight w:val="none"/>
          <w:lang w:eastAsia="zh-CN"/>
        </w:rPr>
        <w:t>三方诚信招标有限公司</w:t>
      </w:r>
      <w:r>
        <w:rPr>
          <w:rFonts w:hint="eastAsia" w:ascii="宋体" w:hAnsi="宋体" w:eastAsia="宋体"/>
          <w:b/>
          <w:color w:val="auto"/>
          <w:sz w:val="21"/>
          <w:szCs w:val="21"/>
          <w:highlight w:val="none"/>
        </w:rPr>
        <w:t>东莞分公司归档。</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70" w:name="_Toc382049124"/>
      <w:bookmarkStart w:id="71" w:name="_Toc23764"/>
      <w:bookmarkStart w:id="72" w:name="_Toc29009"/>
      <w:bookmarkStart w:id="73" w:name="_Toc303084277"/>
      <w:r>
        <w:rPr>
          <w:rFonts w:hint="eastAsia" w:ascii="宋体" w:hAnsi="宋体" w:eastAsia="宋体"/>
          <w:color w:val="auto"/>
          <w:sz w:val="21"/>
          <w:szCs w:val="21"/>
          <w:highlight w:val="none"/>
        </w:rPr>
        <w:t>32.</w:t>
      </w:r>
      <w:r>
        <w:rPr>
          <w:rFonts w:ascii="宋体" w:hAnsi="宋体" w:eastAsia="宋体"/>
          <w:color w:val="auto"/>
          <w:sz w:val="21"/>
          <w:szCs w:val="21"/>
          <w:highlight w:val="none"/>
        </w:rPr>
        <w:t>履约</w:t>
      </w:r>
      <w:r>
        <w:rPr>
          <w:rFonts w:hint="eastAsia" w:ascii="宋体" w:hAnsi="宋体" w:eastAsia="宋体"/>
          <w:color w:val="auto"/>
          <w:sz w:val="21"/>
          <w:szCs w:val="21"/>
          <w:highlight w:val="none"/>
        </w:rPr>
        <w:t>保证金</w:t>
      </w:r>
      <w:bookmarkEnd w:id="70"/>
      <w:bookmarkEnd w:id="71"/>
      <w:bookmarkEnd w:id="72"/>
      <w:bookmarkEnd w:id="73"/>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采用保证金（银行转帐、电汇）方式：中标人必须保证资金在签订合同前到帐。履约保证金账户采购人另行通知，到期后无息退还。</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pPr>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74" w:name="_Toc19464"/>
      <w:r>
        <w:rPr>
          <w:rFonts w:hint="eastAsia" w:ascii="宋体" w:hAnsi="宋体" w:eastAsia="宋体"/>
          <w:color w:val="auto"/>
          <w:highlight w:val="none"/>
        </w:rPr>
        <w:t>询问或质疑</w:t>
      </w:r>
      <w:bookmarkEnd w:id="74"/>
    </w:p>
    <w:p>
      <w:pPr>
        <w:pStyle w:val="4"/>
        <w:widowControl w:val="0"/>
        <w:overflowPunct w:val="0"/>
        <w:spacing w:before="0" w:after="0" w:line="240" w:lineRule="auto"/>
        <w:rPr>
          <w:rFonts w:ascii="宋体" w:hAnsi="宋体" w:eastAsia="宋体"/>
          <w:color w:val="auto"/>
          <w:sz w:val="21"/>
          <w:szCs w:val="21"/>
          <w:highlight w:val="none"/>
        </w:rPr>
      </w:pPr>
      <w:bookmarkStart w:id="75" w:name="_Toc27711"/>
      <w:r>
        <w:rPr>
          <w:rFonts w:hint="eastAsia" w:ascii="宋体" w:hAnsi="宋体" w:eastAsia="宋体"/>
          <w:color w:val="auto"/>
          <w:sz w:val="21"/>
          <w:szCs w:val="21"/>
          <w:highlight w:val="none"/>
        </w:rPr>
        <w:t>33.询问</w:t>
      </w:r>
      <w:bookmarkEnd w:id="75"/>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投标人对采购活动事项（</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76" w:name="_Toc18644"/>
      <w:r>
        <w:rPr>
          <w:rFonts w:hint="eastAsia" w:ascii="宋体" w:hAnsi="宋体" w:eastAsia="宋体"/>
          <w:color w:val="auto"/>
          <w:sz w:val="21"/>
          <w:szCs w:val="21"/>
          <w:highlight w:val="none"/>
        </w:rPr>
        <w:t>34.质疑</w:t>
      </w:r>
      <w:bookmarkEnd w:id="76"/>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提出质疑的投标人应当是参与所质疑项目采购活动的供应商或是在规定的时间内已依法获取其可质疑的</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的潜在供应商。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供应商认为</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投标人在法定质疑期内须一次性提出针对同一采购程序环节的质疑，对同一采购程序环节的二次质疑采购代理机构不予受理。</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授权委托书应当载明代理人的姓名或者名称、代理事项、具体权限、期限和相关事项。</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投标人提出质疑应当提交质疑函和必要的证明材料（须注明法律依据），因缺少相关证明材料或证明材料存在不真实而导致的后果由投标人自行承担。</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不涉及对投标人利益造成损害的相关内容，不能作为质疑内容提交。</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以联合体形式参加政府采购活动的，其质疑应当由组成联合体的所有投标人共同提出。</w:t>
      </w:r>
    </w:p>
    <w:p>
      <w:pPr>
        <w:rPr>
          <w:color w:val="auto"/>
          <w:highlight w:val="none"/>
        </w:rPr>
      </w:pPr>
    </w:p>
    <w:p>
      <w:pPr>
        <w:pStyle w:val="3"/>
        <w:numPr>
          <w:ilvl w:val="0"/>
          <w:numId w:val="3"/>
        </w:numPr>
        <w:spacing w:before="0" w:after="0" w:line="480" w:lineRule="auto"/>
        <w:jc w:val="center"/>
        <w:rPr>
          <w:rFonts w:ascii="宋体" w:hAnsi="宋体" w:eastAsia="宋体"/>
          <w:color w:val="auto"/>
          <w:highlight w:val="none"/>
        </w:rPr>
      </w:pPr>
      <w:bookmarkStart w:id="77" w:name="_Toc10071"/>
      <w:r>
        <w:rPr>
          <w:rFonts w:hint="eastAsia" w:ascii="宋体" w:hAnsi="宋体" w:eastAsia="宋体"/>
          <w:color w:val="auto"/>
          <w:highlight w:val="none"/>
        </w:rPr>
        <w:t>其他</w:t>
      </w:r>
      <w:bookmarkEnd w:id="77"/>
    </w:p>
    <w:p>
      <w:pPr>
        <w:pStyle w:val="4"/>
        <w:widowControl w:val="0"/>
        <w:overflowPunct w:val="0"/>
        <w:spacing w:before="0" w:after="0" w:line="240" w:lineRule="auto"/>
        <w:rPr>
          <w:rFonts w:ascii="宋体" w:hAnsi="宋体" w:eastAsia="宋体"/>
          <w:color w:val="auto"/>
          <w:sz w:val="21"/>
          <w:szCs w:val="21"/>
          <w:highlight w:val="none"/>
        </w:rPr>
      </w:pPr>
      <w:bookmarkStart w:id="78" w:name="_Toc27449"/>
      <w:r>
        <w:rPr>
          <w:rFonts w:hint="eastAsia" w:ascii="宋体" w:hAnsi="宋体" w:eastAsia="宋体"/>
          <w:color w:val="auto"/>
          <w:sz w:val="21"/>
          <w:szCs w:val="21"/>
          <w:highlight w:val="none"/>
        </w:rPr>
        <w:t>35.招标文件的解释权</w:t>
      </w:r>
      <w:bookmarkEnd w:id="78"/>
    </w:p>
    <w:p>
      <w:pPr>
        <w:pStyle w:val="28"/>
        <w:widowControl w:val="0"/>
        <w:numPr>
          <w:ilvl w:val="0"/>
          <w:numId w:val="4"/>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版本号：三方诚信20</w:t>
      </w:r>
      <w:r>
        <w:rPr>
          <w:rFonts w:hint="eastAsia" w:ascii="宋体" w:hAnsi="宋体" w:eastAsia="宋体"/>
          <w:color w:val="auto"/>
          <w:sz w:val="21"/>
          <w:szCs w:val="21"/>
          <w:highlight w:val="none"/>
          <w:lang w:val="en-US" w:eastAsia="zh-CN"/>
        </w:rPr>
        <w:t>210201</w:t>
      </w:r>
      <w:r>
        <w:rPr>
          <w:rFonts w:hint="eastAsia" w:ascii="宋体" w:hAnsi="宋体" w:eastAsia="宋体"/>
          <w:color w:val="auto"/>
          <w:sz w:val="21"/>
          <w:szCs w:val="21"/>
          <w:highlight w:val="none"/>
        </w:rPr>
        <w:t>。</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w:t>
      </w:r>
      <w:r>
        <w:rPr>
          <w:rFonts w:hint="eastAsia" w:ascii="宋体" w:hAnsi="宋体" w:eastAsia="宋体"/>
          <w:color w:val="auto"/>
          <w:sz w:val="21"/>
          <w:szCs w:val="21"/>
          <w:highlight w:val="none"/>
          <w:lang w:eastAsia="zh-CN"/>
        </w:rPr>
        <w:t>招标文件</w:t>
      </w:r>
      <w:r>
        <w:rPr>
          <w:rFonts w:hint="eastAsia" w:ascii="宋体" w:hAnsi="宋体" w:eastAsia="宋体"/>
          <w:color w:val="auto"/>
          <w:sz w:val="21"/>
          <w:szCs w:val="21"/>
          <w:highlight w:val="none"/>
        </w:rPr>
        <w:t>是根据国家有关法律、法规以及政府采购管理有关规定和参照国际惯例编制，解释权属本采购代理机构。</w:t>
      </w:r>
    </w:p>
    <w:p>
      <w:pPr>
        <w:widowControl w:val="0"/>
        <w:numPr>
          <w:ilvl w:val="1"/>
          <w:numId w:val="4"/>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2"/>
        <w:spacing w:before="0" w:after="0" w:line="240" w:lineRule="auto"/>
        <w:rPr>
          <w:color w:val="auto"/>
          <w:sz w:val="28"/>
          <w:szCs w:val="28"/>
          <w:highlight w:val="none"/>
        </w:rPr>
      </w:pPr>
      <w:bookmarkStart w:id="79" w:name="_Toc3263"/>
      <w:r>
        <w:rPr>
          <w:rFonts w:hint="eastAsia"/>
          <w:color w:val="auto"/>
          <w:sz w:val="28"/>
          <w:szCs w:val="28"/>
          <w:highlight w:val="none"/>
        </w:rPr>
        <w:t>第五部分 合同格式（仅供参考）</w:t>
      </w:r>
      <w:bookmarkEnd w:id="79"/>
      <w:bookmarkStart w:id="80" w:name="_Toc13430"/>
      <w:bookmarkStart w:id="81" w:name="_Toc1534"/>
      <w:bookmarkStart w:id="82" w:name="_Toc21155"/>
    </w:p>
    <w:p>
      <w:pPr>
        <w:pStyle w:val="3"/>
        <w:spacing w:before="0" w:after="0" w:line="240" w:lineRule="auto"/>
        <w:jc w:val="center"/>
        <w:rPr>
          <w:rFonts w:ascii="宋体" w:hAnsi="宋体" w:eastAsia="宋体" w:cs="宋体"/>
          <w:color w:val="auto"/>
          <w:highlight w:val="none"/>
        </w:rPr>
      </w:pPr>
      <w:bookmarkStart w:id="83" w:name="_Toc32348"/>
      <w:r>
        <w:rPr>
          <w:rFonts w:hint="eastAsia" w:ascii="宋体" w:hAnsi="宋体" w:eastAsia="宋体" w:cs="宋体"/>
          <w:color w:val="auto"/>
          <w:highlight w:val="none"/>
        </w:rPr>
        <w:t>合同格式</w:t>
      </w:r>
      <w:bookmarkEnd w:id="80"/>
      <w:bookmarkEnd w:id="81"/>
      <w:bookmarkEnd w:id="82"/>
      <w:bookmarkEnd w:id="83"/>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pStyle w:val="6"/>
        <w:rPr>
          <w:rFonts w:hint="eastAsia" w:ascii="宋体" w:hAnsi="宋体" w:eastAsia="宋体" w:cs="宋体"/>
          <w:color w:val="auto"/>
          <w:szCs w:val="30"/>
          <w:highlight w:val="none"/>
        </w:rPr>
      </w:pPr>
    </w:p>
    <w:p>
      <w:pPr>
        <w:rPr>
          <w:rFonts w:hint="eastAsia"/>
          <w:color w:val="auto"/>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52"/>
          <w:szCs w:val="52"/>
          <w:highlight w:val="none"/>
        </w:rPr>
      </w:pPr>
      <w:r>
        <w:rPr>
          <w:rFonts w:hint="eastAsia" w:ascii="宋体" w:hAnsi="宋体" w:eastAsia="宋体" w:cs="宋体"/>
          <w:b/>
          <w:bCs/>
          <w:color w:val="auto"/>
          <w:spacing w:val="40"/>
          <w:sz w:val="52"/>
          <w:szCs w:val="52"/>
          <w:highlight w:val="none"/>
        </w:rPr>
        <w:t>校服采购合</w:t>
      </w:r>
      <w:r>
        <w:rPr>
          <w:rFonts w:hint="eastAsia" w:ascii="宋体" w:hAnsi="宋体" w:eastAsia="宋体" w:cs="宋体"/>
          <w:b/>
          <w:bCs/>
          <w:color w:val="auto"/>
          <w:sz w:val="52"/>
          <w:szCs w:val="52"/>
          <w:highlight w:val="none"/>
        </w:rPr>
        <w:t>同</w:t>
      </w:r>
      <w:r>
        <w:rPr>
          <w:rFonts w:hint="eastAsia" w:ascii="宋体" w:hAnsi="宋体" w:eastAsia="宋体" w:cs="宋体"/>
          <w:b/>
          <w:bCs/>
          <w:color w:val="auto"/>
          <w:spacing w:val="40"/>
          <w:sz w:val="52"/>
          <w:szCs w:val="52"/>
          <w:highlight w:val="none"/>
        </w:rPr>
        <w:t>文</w:t>
      </w:r>
      <w:r>
        <w:rPr>
          <w:rFonts w:hint="eastAsia" w:ascii="宋体" w:hAnsi="宋体" w:eastAsia="宋体" w:cs="宋体"/>
          <w:b/>
          <w:bCs/>
          <w:color w:val="auto"/>
          <w:sz w:val="52"/>
          <w:szCs w:val="52"/>
          <w:highlight w:val="none"/>
        </w:rPr>
        <w:t>本</w:t>
      </w:r>
    </w:p>
    <w:p>
      <w:pPr>
        <w:keepNext w:val="0"/>
        <w:keepLines w:val="0"/>
        <w:pageBreakBefore w:val="0"/>
        <w:widowControl/>
        <w:tabs>
          <w:tab w:val="left" w:pos="790"/>
        </w:tabs>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（仅供参考）</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52"/>
          <w:szCs w:val="52"/>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8"/>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8"/>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8"/>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8"/>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8"/>
          <w:szCs w:val="30"/>
          <w:highlight w:val="none"/>
        </w:rPr>
      </w:pPr>
      <w:r>
        <w:rPr>
          <w:rFonts w:hint="eastAsia" w:ascii="宋体" w:hAnsi="宋体" w:eastAsia="宋体" w:cs="宋体"/>
          <w:color w:val="auto"/>
          <w:sz w:val="28"/>
          <w:szCs w:val="30"/>
          <w:highlight w:val="none"/>
        </w:rPr>
        <w:t>年    月    日</w:t>
      </w:r>
    </w:p>
    <w:p>
      <w:pPr>
        <w:keepNext w:val="0"/>
        <w:keepLines w:val="0"/>
        <w:pageBreakBefore w:val="0"/>
        <w:widowControl/>
        <w:tabs>
          <w:tab w:val="left" w:pos="790"/>
        </w:tabs>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44"/>
          <w:szCs w:val="44"/>
          <w:highlight w:val="none"/>
        </w:rPr>
      </w:pPr>
    </w:p>
    <w:p>
      <w:pPr>
        <w:pStyle w:val="48"/>
        <w:rPr>
          <w:rFonts w:hint="eastAsia"/>
          <w:color w:val="auto"/>
          <w:highlight w:val="none"/>
        </w:rPr>
      </w:pPr>
    </w:p>
    <w:p>
      <w:pP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br w:type="page"/>
      </w:r>
    </w:p>
    <w:p>
      <w:pPr>
        <w:keepNext w:val="0"/>
        <w:keepLines w:val="0"/>
        <w:pageBreakBefore w:val="0"/>
        <w:widowControl/>
        <w:tabs>
          <w:tab w:val="left" w:pos="790"/>
        </w:tabs>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校服采购合同</w:t>
      </w:r>
    </w:p>
    <w:p>
      <w:pPr>
        <w:keepNext w:val="0"/>
        <w:keepLines w:val="0"/>
        <w:pageBreakBefore w:val="0"/>
        <w:widowControl/>
        <w:tabs>
          <w:tab w:val="left" w:pos="790"/>
        </w:tabs>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（仅供参考）</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 w:val="30"/>
          <w:szCs w:val="30"/>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甲方（采购方）：</w:t>
      </w:r>
      <w:r>
        <w:rPr>
          <w:rFonts w:hint="eastAsia" w:ascii="宋体" w:hAnsi="宋体" w:eastAsia="宋体" w:cs="宋体"/>
          <w:snapToGrid w:val="0"/>
          <w:color w:val="auto"/>
          <w:kern w:val="0"/>
          <w:szCs w:val="32"/>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乙方（供应方）：</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fldChar w:fldCharType="begin"/>
      </w:r>
      <w:r>
        <w:rPr>
          <w:rFonts w:hint="eastAsia" w:ascii="宋体" w:hAnsi="宋体" w:eastAsia="宋体" w:cs="宋体"/>
          <w:snapToGrid w:val="0"/>
          <w:color w:val="auto"/>
          <w:kern w:val="0"/>
          <w:szCs w:val="32"/>
          <w:highlight w:val="none"/>
        </w:rPr>
        <w:instrText xml:space="preserve"> HYPERLINK "mailto:yh_xsc@163.com" </w:instrText>
      </w:r>
      <w:r>
        <w:rPr>
          <w:rFonts w:hint="eastAsia" w:ascii="宋体" w:hAnsi="宋体" w:eastAsia="宋体" w:cs="宋体"/>
          <w:snapToGrid w:val="0"/>
          <w:color w:val="auto"/>
          <w:kern w:val="0"/>
          <w:szCs w:val="32"/>
          <w:highlight w:val="none"/>
        </w:rPr>
        <w:fldChar w:fldCharType="separate"/>
      </w:r>
      <w:r>
        <w:rPr>
          <w:rFonts w:hint="eastAsia" w:ascii="宋体" w:hAnsi="宋体" w:eastAsia="宋体" w:cs="宋体"/>
          <w:snapToGrid w:val="0"/>
          <w:color w:val="auto"/>
          <w:kern w:val="0"/>
          <w:szCs w:val="32"/>
          <w:highlight w:val="none"/>
        </w:rPr>
        <w:fldChar w:fldCharType="end"/>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4"/>
          <w:highlight w:val="none"/>
        </w:rPr>
      </w:pPr>
      <w:r>
        <w:rPr>
          <w:rFonts w:hint="eastAsia" w:ascii="宋体" w:hAnsi="宋体" w:eastAsia="宋体" w:cs="宋体"/>
          <w:snapToGrid w:val="0"/>
          <w:color w:val="auto"/>
          <w:kern w:val="0"/>
          <w:szCs w:val="32"/>
          <w:highlight w:val="none"/>
        </w:rPr>
        <w:t>为维护甲、乙双方当事人的合法权益，根据《中华人民共和国</w:t>
      </w:r>
      <w:r>
        <w:rPr>
          <w:rFonts w:hint="eastAsia" w:ascii="宋体" w:hAnsi="宋体" w:eastAsia="宋体" w:cs="宋体"/>
          <w:snapToGrid w:val="0"/>
          <w:color w:val="auto"/>
          <w:kern w:val="0"/>
          <w:szCs w:val="32"/>
          <w:highlight w:val="none"/>
          <w:lang w:eastAsia="zh-CN"/>
        </w:rPr>
        <w:t>民法典</w:t>
      </w:r>
      <w:r>
        <w:rPr>
          <w:rFonts w:hint="eastAsia" w:ascii="宋体" w:hAnsi="宋体" w:eastAsia="宋体" w:cs="宋体"/>
          <w:snapToGrid w:val="0"/>
          <w:color w:val="auto"/>
          <w:kern w:val="0"/>
          <w:szCs w:val="32"/>
          <w:highlight w:val="none"/>
        </w:rPr>
        <w:t xml:space="preserve">》、《中华人民共和国产品质量法》、东莞市教育局部门规章等有关法律法规规定，以及招标文件（文件编号： </w:t>
      </w:r>
      <w:r>
        <w:rPr>
          <w:rFonts w:hint="eastAsia" w:ascii="宋体" w:hAnsi="宋体" w:eastAsia="宋体" w:cs="宋体"/>
          <w:color w:val="auto"/>
          <w:sz w:val="24"/>
          <w:highlight w:val="none"/>
        </w:rPr>
        <w:t>GDIT-2019068</w:t>
      </w:r>
      <w:r>
        <w:rPr>
          <w:rFonts w:hint="eastAsia" w:ascii="宋体" w:hAnsi="宋体" w:eastAsia="宋体" w:cs="宋体"/>
          <w:snapToGrid w:val="0"/>
          <w:color w:val="auto"/>
          <w:kern w:val="0"/>
          <w:szCs w:val="32"/>
          <w:highlight w:val="none"/>
        </w:rPr>
        <w:t>）的要求，经双方协商一致，就校服采购事宜订立本合同。</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一、校服的材质、规格、数量、价格（具体参数详见附件）</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398"/>
        <w:gridCol w:w="1399"/>
        <w:gridCol w:w="1400"/>
        <w:gridCol w:w="139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春秋装</w:t>
            </w: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夏装</w:t>
            </w: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冬装</w:t>
            </w: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运动服</w:t>
            </w: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品牌名称</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材质</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规格型号</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计量单位</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数量</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r>
              <w:rPr>
                <w:rFonts w:hint="eastAsia" w:ascii="宋体" w:hAnsi="宋体" w:eastAsia="宋体" w:cs="宋体"/>
                <w:snapToGrid w:val="0"/>
                <w:color w:val="auto"/>
                <w:kern w:val="0"/>
                <w:sz w:val="22"/>
                <w:szCs w:val="22"/>
                <w:highlight w:val="none"/>
              </w:rPr>
              <w:t>单价</w:t>
            </w:r>
          </w:p>
        </w:tc>
        <w:tc>
          <w:tcPr>
            <w:tcW w:w="139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0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39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c>
          <w:tcPr>
            <w:tcW w:w="143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snapToGrid w:val="0"/>
                <w:color w:val="auto"/>
                <w:kern w:val="0"/>
                <w:sz w:val="22"/>
                <w:szCs w:val="22"/>
                <w:highlight w:val="none"/>
              </w:rPr>
            </w:pP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1、依据本合同签订的订单与本合同具有同等效力。</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2、校服价格须包含物料购置、设计、制作、运输、保险、包装、检验、纳税等相关费用。</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二、校服的质量标准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交付的校服属全新设计制造，无次品，合格率达到100%。选用面料的内在质量和外观均符合GB18401《国家纺织产品基本安全技术规范》、GB31701《婴幼儿及儿童纺织产品安全技术规范》、GB/T31888《中小学生校服》等相关机构发布的规范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2、乙方提供的校服应当具备以下质量标识：生产企业名称标识；面辅料成分标识；洗涤标识；规格型号标识；校名标识。</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三、校服的样式与封样</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1．校服的样式由乙方设计，但甲方有权另行指定设计方，发生的相关设计费由甲方承担。</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校服的样式、面料材质、辅料材质、颜色等最终由甲方书面确认，作为本合同的附件。</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2．乙方应当免费制作校服样衣。</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3．甲乙双方应将经确认的样衣封样保存。封样时，双方应当将样衣在密封的包装上标注“版式样衣”并加盖公章，并各自保存。</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四、校服的生产加工与首次送检</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1．乙方必须严格依照本合同约定的标准及双方确认的样衣，组织生产加工。</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2．乙方必须严格按照国家有关规定，以合格的工艺生产加工，确保校服的质量及安全。</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3．乙方应当在校服出厂前，将一定数量校服送法定检验机构检验，取得产品质量检验合格报告后方可交货。</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五、合同期限</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本合同的有效期自20</w:t>
      </w:r>
      <w:r>
        <w:rPr>
          <w:rFonts w:hint="eastAsia" w:ascii="宋体" w:hAnsi="宋体" w:eastAsia="宋体" w:cs="宋体"/>
          <w:snapToGrid w:val="0"/>
          <w:color w:val="auto"/>
          <w:kern w:val="0"/>
          <w:szCs w:val="32"/>
          <w:highlight w:val="none"/>
          <w:lang w:val="en-US" w:eastAsia="zh-CN"/>
        </w:rPr>
        <w:t>21</w:t>
      </w:r>
      <w:r>
        <w:rPr>
          <w:rFonts w:hint="eastAsia" w:ascii="宋体" w:hAnsi="宋体" w:eastAsia="宋体" w:cs="宋体"/>
          <w:snapToGrid w:val="0"/>
          <w:color w:val="auto"/>
          <w:kern w:val="0"/>
          <w:szCs w:val="32"/>
          <w:highlight w:val="none"/>
        </w:rPr>
        <w:t>年  月  日至20  年  月  日止（不得超过三个学年），甲乙双方若需续订本合同应由双方签订书面的续签合同予以确定，但双方续期亦不得超过三个学年或续订合同时的新政策规定，否则超过部分期限无效。</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六、校服的交付</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1．交货期及交货地点：乙方应在每年  月  日前交付当年新学年学生的学生服，并送至甲方指定送货地点</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交货通知：乙方应在交货前五日内，将到货日期、交货数量、装箱规格等相关交货信息提前通知甲方，甲方应及时作好收货安排。乙方须在甲方约定的时间前交付校服，并送至甲方指定的地点，随货物附上法定检验机构出具的产品质量检验合格报告。</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3．运费承担：运费由</w:t>
      </w:r>
      <w:r>
        <w:rPr>
          <w:rFonts w:hint="eastAsia" w:ascii="宋体" w:hAnsi="宋体" w:eastAsia="宋体" w:cs="宋体"/>
          <w:snapToGrid w:val="0"/>
          <w:color w:val="auto"/>
          <w:kern w:val="0"/>
          <w:szCs w:val="32"/>
          <w:highlight w:val="none"/>
          <w:u w:val="single"/>
        </w:rPr>
        <w:t>乙</w:t>
      </w:r>
      <w:r>
        <w:rPr>
          <w:rFonts w:hint="eastAsia" w:ascii="宋体" w:hAnsi="宋体" w:eastAsia="宋体" w:cs="宋体"/>
          <w:snapToGrid w:val="0"/>
          <w:color w:val="auto"/>
          <w:kern w:val="0"/>
          <w:szCs w:val="32"/>
          <w:highlight w:val="none"/>
        </w:rPr>
        <w:t>方承担。</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4．包装规格和包装要求：乙方所提供的产品需包装捆扎牢固，并在外包装上清楚注明规格型号、数量以及甲方名称。</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七、校服的验收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甲方按照校服样衣样式及检验报告验收校服，并对每个不同批次和样式的校服封存3件样衣留存。封样时，由双方确认后，将3套样衣密封包装，在包装上标注“抽查样品”字样并加盖双方公章后由甲、乙双方各保存一份。乙方应当出具本批次产品经法定检验机构检验合格的报告。</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2．验收异议</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甲方如对乙方所交付的产品数量、产品质量等存有异议，应在乙方交货之日起    个工作日内，以书面形式提出；乙方应在甲方提出异议后</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个工作日内予以答复解决。</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八、支付方式</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本合同每笔订单的价款，自甲方收到货物并完成货物退换后，且乙方提交货款等额的发票后</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日内，甲方统一收齐学生校服费用后向乙方一次性付清全部货款。</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九、校服售后服务与附加服务</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1、双方应保持沟通，乙方应负责在校学生校服的及时补充和供应。</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2、乙方所提供的校服自交付之日起，若发生数量、尺码、配件等问题需要补购、更换的，应在接到甲方书面通知后3天内作出书面答复，30天内给予增补和免费退换。</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3、乙方应提供工作时间的投诉服务热线或投诉服务平台，及时跟进和解决学生、家长的校服诉求问题。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十、违约责任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 合同执行期间，如发现乙方未履行国家、广东省、东莞市最新法律法规或政策规定的，甲方可追究其违约责任；根据乙方违约的严重性，甲方有权终止本合同并申请东莞市教育局取消乙方的东莞市校服供应商资格。</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2．乙方逾期交付货物的，每逾期一日，按照该批次订单的总价款</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％向甲方支付违约金，逾期超过  日，甲方有权单方解除本合同，无需向乙方支付任何费用，并主张乙方赔偿甲方的一切损失。</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w:t>
      </w:r>
      <w:r>
        <w:rPr>
          <w:rFonts w:hint="eastAsia" w:ascii="宋体" w:hAnsi="宋体" w:eastAsia="宋体" w:cs="宋体"/>
          <w:snapToGrid w:val="0"/>
          <w:color w:val="auto"/>
          <w:spacing w:val="-4"/>
          <w:kern w:val="0"/>
          <w:szCs w:val="32"/>
          <w:highlight w:val="none"/>
        </w:rPr>
        <w:t>乙方交付产品数量短缺的，应当在接到甲方通知后的</w:t>
      </w:r>
      <w:r>
        <w:rPr>
          <w:rFonts w:hint="eastAsia" w:ascii="宋体" w:hAnsi="宋体" w:eastAsia="宋体" w:cs="宋体"/>
          <w:snapToGrid w:val="0"/>
          <w:color w:val="auto"/>
          <w:spacing w:val="-4"/>
          <w:kern w:val="0"/>
          <w:szCs w:val="32"/>
          <w:highlight w:val="none"/>
          <w:u w:val="single"/>
        </w:rPr>
        <w:t xml:space="preserve">   </w:t>
      </w:r>
      <w:r>
        <w:rPr>
          <w:rFonts w:hint="eastAsia" w:ascii="宋体" w:hAnsi="宋体" w:eastAsia="宋体" w:cs="宋体"/>
          <w:snapToGrid w:val="0"/>
          <w:color w:val="auto"/>
          <w:spacing w:val="-4"/>
          <w:kern w:val="0"/>
          <w:szCs w:val="32"/>
          <w:highlight w:val="none"/>
        </w:rPr>
        <w:t>日</w:t>
      </w:r>
      <w:r>
        <w:rPr>
          <w:rFonts w:hint="eastAsia" w:ascii="宋体" w:hAnsi="宋体" w:eastAsia="宋体" w:cs="宋体"/>
          <w:snapToGrid w:val="0"/>
          <w:color w:val="auto"/>
          <w:kern w:val="0"/>
          <w:szCs w:val="32"/>
          <w:highlight w:val="none"/>
        </w:rPr>
        <w:t>内补足，逾期未能补足的，乙方除补足短缺的校服外，还应当向甲方支付短缺校服价款</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％的违约金。</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4．乙方交付产品规格不符本合同约定的，应当在接到甲方通知后</w:t>
      </w:r>
      <w:r>
        <w:rPr>
          <w:rFonts w:hint="eastAsia" w:ascii="宋体" w:hAnsi="宋体" w:eastAsia="宋体" w:cs="宋体"/>
          <w:snapToGrid w:val="0"/>
          <w:color w:val="auto"/>
          <w:kern w:val="0"/>
          <w:szCs w:val="32"/>
          <w:highlight w:val="none"/>
          <w:u w:val="single"/>
        </w:rPr>
        <w:t>　　</w:t>
      </w:r>
      <w:r>
        <w:rPr>
          <w:rFonts w:hint="eastAsia" w:ascii="宋体" w:hAnsi="宋体" w:eastAsia="宋体" w:cs="宋体"/>
          <w:snapToGrid w:val="0"/>
          <w:color w:val="auto"/>
          <w:kern w:val="0"/>
          <w:szCs w:val="32"/>
          <w:highlight w:val="none"/>
        </w:rPr>
        <w:t>日内予以调换，逾期未能调换的，乙方除调换规格不符的校服外，还应当向甲方支付不符合规格的校服价款</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％的违约金。因质量问题甲方提出修补、更换面料等要求的，产生费用由乙方承担。</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5．乙方交付产品经检验机构检验不合格的，甲方有权退回所有的校服，乙方除返还所收取的全部货款外，还应当向甲方支付总价款</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％的违约金；因产品质量对学生健康造成伤害或可能造成伤害的，乙方还须承担赔偿责任。</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6、乙方有下列行为之一的，甲方有权单方解除本合同，无需向乙方支付任何费用，并主张乙方赔偿甲方的一切损失：</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一年内（1-12月统计）发生售后服务问题（如：延期供货、退换不及时、服务点和网购平台不正常营业、或者其他造成不良社会影响等行为）被投诉3次以上（含三次）,经查实并被有关部门作出通报、整改或以上处罚行为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（2）不履行合同义务或违反法律、法规，导致发生包括但不限于批量召回、更换、赔偿等，乙方拒不履行的。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（3）破坏市场公平竞争秩序和社会秩序，拒不执行职能部门下达的行政执法指令（如产品质量抽检、管理服务台帐检查等），影响行政机关公信力等行为的。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（4）经检验机构检测产品质量不合格，且整改不到位的。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（5）出现信用危机、财务危机，或发生重大违法行为的（被处于吊销营业执照、刑事犯罪、罚款3万元以上）。</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（6）被市场监督管理部门列入严重违法失信企业名单的。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（7）拒绝接受相关主管部门监督、检查的。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（8）违反本合同违约责任条款任何一项义务的。</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7．因乙方原因造成甲方被第三方因侵犯专利权、商标权或其他知识产权追诉的，甲方有权要求乙方全额返还已付价款，赔偿甲方一切损失，并支付合同总价款</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％的违约金。</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十一、其他约定：</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 xml:space="preserve"> 1、（建议把涉及的法律法规和招标文件作为本合同附件）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十二、争议解决</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双方发生争议的，可协商解决，或向有关部门申请调解；调解不成的，任一方有权依法向甲方所在地有管辖权的人民法院提起诉讼。</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十三、附则</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1．本合同一式</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份，甲乙双方各执</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份，经双方签字或盖章后生效。</w:t>
      </w: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624"/>
        <w:textAlignment w:val="auto"/>
        <w:rPr>
          <w:rFonts w:hint="eastAsia" w:ascii="宋体" w:hAnsi="宋体" w:eastAsia="宋体" w:cs="宋体"/>
          <w:snapToGrid w:val="0"/>
          <w:color w:val="auto"/>
          <w:kern w:val="0"/>
          <w:szCs w:val="32"/>
          <w:highlight w:val="none"/>
        </w:rPr>
      </w:pPr>
    </w:p>
    <w:p>
      <w:pPr>
        <w:pStyle w:val="48"/>
        <w:rPr>
          <w:rFonts w:hint="eastAsia" w:ascii="宋体" w:hAnsi="宋体" w:eastAsia="宋体" w:cs="宋体"/>
          <w:snapToGrid w:val="0"/>
          <w:color w:val="auto"/>
          <w:kern w:val="0"/>
          <w:szCs w:val="32"/>
          <w:highlight w:val="none"/>
        </w:rPr>
      </w:pPr>
    </w:p>
    <w:p>
      <w:pPr>
        <w:pStyle w:val="48"/>
        <w:rPr>
          <w:rFonts w:hint="eastAsia" w:ascii="宋体" w:hAnsi="宋体" w:eastAsia="宋体" w:cs="宋体"/>
          <w:snapToGrid w:val="0"/>
          <w:color w:val="auto"/>
          <w:kern w:val="0"/>
          <w:szCs w:val="32"/>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甲方</w:t>
      </w:r>
      <w:r>
        <w:rPr>
          <w:rFonts w:hint="eastAsia" w:ascii="宋体" w:hAnsi="宋体" w:eastAsia="宋体" w:cs="宋体"/>
          <w:snapToGrid w:val="0"/>
          <w:color w:val="auto"/>
          <w:kern w:val="0"/>
          <w:szCs w:val="28"/>
          <w:highlight w:val="none"/>
        </w:rPr>
        <w:t>（签名或盖章）</w:t>
      </w:r>
      <w:r>
        <w:rPr>
          <w:rFonts w:hint="eastAsia" w:ascii="宋体" w:hAnsi="宋体" w:eastAsia="宋体" w:cs="宋体"/>
          <w:snapToGrid w:val="0"/>
          <w:color w:val="auto"/>
          <w:kern w:val="0"/>
          <w:szCs w:val="32"/>
          <w:highlight w:val="none"/>
        </w:rPr>
        <w:t>：        乙方</w:t>
      </w:r>
      <w:r>
        <w:rPr>
          <w:rFonts w:hint="eastAsia" w:ascii="宋体" w:hAnsi="宋体" w:eastAsia="宋体" w:cs="宋体"/>
          <w:snapToGrid w:val="0"/>
          <w:color w:val="auto"/>
          <w:kern w:val="0"/>
          <w:szCs w:val="28"/>
          <w:highlight w:val="none"/>
        </w:rPr>
        <w:t>（签名或盖章）</w:t>
      </w:r>
      <w:r>
        <w:rPr>
          <w:rFonts w:hint="eastAsia" w:ascii="宋体" w:hAnsi="宋体" w:eastAsia="宋体" w:cs="宋体"/>
          <w:snapToGrid w:val="0"/>
          <w:color w:val="auto"/>
          <w:kern w:val="0"/>
          <w:szCs w:val="32"/>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single"/>
        </w:rPr>
      </w:pP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 xml:space="preserve">  </w:t>
      </w:r>
      <w:r>
        <w:rPr>
          <w:rFonts w:hint="eastAsia" w:ascii="宋体" w:hAnsi="宋体" w:eastAsia="宋体" w:cs="宋体"/>
          <w:snapToGrid w:val="0"/>
          <w:color w:val="auto"/>
          <w:kern w:val="0"/>
          <w:szCs w:val="32"/>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地    址：                  地    址：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电    话：                  电    话：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邮    箱：                  邮    箱：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法定代表人：                法定代表人：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手    机：                  手    机：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none"/>
        </w:rPr>
      </w:pPr>
      <w:r>
        <w:rPr>
          <w:rFonts w:hint="eastAsia" w:ascii="宋体" w:hAnsi="宋体" w:eastAsia="宋体" w:cs="宋体"/>
          <w:snapToGrid w:val="0"/>
          <w:color w:val="auto"/>
          <w:kern w:val="0"/>
          <w:szCs w:val="32"/>
          <w:highlight w:val="none"/>
          <w:u w:val="none"/>
        </w:rPr>
        <w:t xml:space="preserve">委托代理人：                委托代理人：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u w:val="single"/>
        </w:rPr>
      </w:pPr>
      <w:r>
        <w:rPr>
          <w:rFonts w:hint="eastAsia" w:ascii="宋体" w:hAnsi="宋体" w:eastAsia="宋体" w:cs="宋体"/>
          <w:snapToGrid w:val="0"/>
          <w:color w:val="auto"/>
          <w:kern w:val="0"/>
          <w:szCs w:val="32"/>
          <w:highlight w:val="none"/>
          <w:u w:val="none"/>
        </w:rPr>
        <w:t xml:space="preserve">手    机：                  手    机：          </w:t>
      </w:r>
      <w:r>
        <w:rPr>
          <w:rFonts w:hint="eastAsia" w:ascii="宋体" w:hAnsi="宋体" w:eastAsia="宋体" w:cs="宋体"/>
          <w:snapToGrid w:val="0"/>
          <w:color w:val="auto"/>
          <w:kern w:val="0"/>
          <w:szCs w:val="32"/>
          <w:highlight w:val="none"/>
          <w:u w:val="single"/>
        </w:rPr>
        <w:t xml:space="preserve">       </w:t>
      </w:r>
    </w:p>
    <w:p>
      <w:pPr>
        <w:keepNext w:val="0"/>
        <w:keepLines w:val="0"/>
        <w:pageBreakBefore w:val="0"/>
        <w:widowControl/>
        <w:tabs>
          <w:tab w:val="left" w:pos="2844"/>
          <w:tab w:val="left" w:pos="3002"/>
          <w:tab w:val="left" w:pos="3160"/>
        </w:tabs>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签约地点：</w:t>
      </w:r>
      <w:r>
        <w:rPr>
          <w:rFonts w:hint="eastAsia" w:ascii="宋体" w:hAnsi="宋体" w:eastAsia="宋体" w:cs="宋体"/>
          <w:snapToGrid w:val="0"/>
          <w:color w:val="auto"/>
          <w:kern w:val="0"/>
          <w:szCs w:val="32"/>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napToGrid w:val="0"/>
          <w:color w:val="auto"/>
          <w:kern w:val="0"/>
          <w:szCs w:val="32"/>
          <w:highlight w:val="none"/>
        </w:rPr>
      </w:pPr>
      <w:r>
        <w:rPr>
          <w:rFonts w:hint="eastAsia" w:ascii="宋体" w:hAnsi="宋体" w:eastAsia="宋体" w:cs="宋体"/>
          <w:snapToGrid w:val="0"/>
          <w:color w:val="auto"/>
          <w:kern w:val="0"/>
          <w:szCs w:val="32"/>
          <w:highlight w:val="none"/>
        </w:rPr>
        <w:t>签约日期：</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年</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月</w:t>
      </w:r>
      <w:r>
        <w:rPr>
          <w:rFonts w:hint="eastAsia" w:ascii="宋体" w:hAnsi="宋体" w:eastAsia="宋体" w:cs="宋体"/>
          <w:snapToGrid w:val="0"/>
          <w:color w:val="auto"/>
          <w:kern w:val="0"/>
          <w:szCs w:val="32"/>
          <w:highlight w:val="none"/>
          <w:u w:val="single"/>
        </w:rPr>
        <w:t xml:space="preserve">    </w:t>
      </w:r>
      <w:r>
        <w:rPr>
          <w:rFonts w:hint="eastAsia" w:ascii="宋体" w:hAnsi="宋体" w:eastAsia="宋体" w:cs="宋体"/>
          <w:snapToGrid w:val="0"/>
          <w:color w:val="auto"/>
          <w:kern w:val="0"/>
          <w:szCs w:val="32"/>
          <w:highlight w:val="none"/>
        </w:rPr>
        <w:t>日</w:t>
      </w:r>
    </w:p>
    <w:p>
      <w:pPr>
        <w:spacing w:after="0" w:line="360" w:lineRule="auto"/>
        <w:rPr>
          <w:rFonts w:ascii="宋体" w:hAnsi="宋体" w:eastAsia="宋体"/>
          <w:color w:val="auto"/>
          <w:sz w:val="21"/>
          <w:szCs w:val="21"/>
          <w:highlight w:val="none"/>
        </w:rPr>
      </w:pPr>
    </w:p>
    <w:p>
      <w:pPr>
        <w:rPr>
          <w:rFonts w:hint="eastAsia" w:ascii="宋体" w:hAnsi="宋体" w:eastAsia="宋体"/>
          <w:b/>
          <w:color w:val="auto"/>
          <w:sz w:val="21"/>
          <w:szCs w:val="21"/>
          <w:highlight w:val="none"/>
        </w:rPr>
      </w:pP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此仅为合同书样本，中标人需根据实际情况和甲方签订相应的合同！</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br w:type="page"/>
      </w:r>
    </w:p>
    <w:p>
      <w:pPr>
        <w:pStyle w:val="2"/>
        <w:spacing w:before="0" w:after="0" w:line="240" w:lineRule="auto"/>
        <w:rPr>
          <w:color w:val="auto"/>
          <w:sz w:val="28"/>
          <w:szCs w:val="28"/>
          <w:highlight w:val="none"/>
        </w:rPr>
      </w:pPr>
      <w:bookmarkStart w:id="84" w:name="_Toc3566"/>
      <w:r>
        <w:rPr>
          <w:rFonts w:hint="eastAsia"/>
          <w:color w:val="auto"/>
          <w:sz w:val="28"/>
          <w:szCs w:val="28"/>
          <w:highlight w:val="none"/>
        </w:rPr>
        <w:t>第六部分  附件－投标文件格式</w:t>
      </w:r>
      <w:bookmarkEnd w:id="84"/>
    </w:p>
    <w:p>
      <w:pPr>
        <w:rPr>
          <w:color w:val="auto"/>
          <w:highlight w:val="none"/>
        </w:rPr>
      </w:pPr>
    </w:p>
    <w:p>
      <w:pPr>
        <w:pStyle w:val="4"/>
        <w:widowControl w:val="0"/>
        <w:overflowPunct w:val="0"/>
        <w:spacing w:before="0" w:after="0" w:line="240" w:lineRule="auto"/>
        <w:rPr>
          <w:rFonts w:ascii="宋体" w:hAnsi="宋体" w:eastAsia="宋体"/>
          <w:color w:val="auto"/>
          <w:sz w:val="21"/>
          <w:szCs w:val="21"/>
          <w:highlight w:val="none"/>
        </w:rPr>
      </w:pPr>
      <w:bookmarkStart w:id="85" w:name="_Toc15661"/>
      <w:r>
        <w:rPr>
          <w:rFonts w:hint="eastAsia" w:ascii="宋体" w:hAnsi="宋体" w:eastAsia="宋体"/>
          <w:color w:val="auto"/>
          <w:sz w:val="21"/>
          <w:szCs w:val="21"/>
          <w:highlight w:val="none"/>
        </w:rPr>
        <w:t>附件1.投标文件目录</w:t>
      </w:r>
      <w:bookmarkEnd w:id="85"/>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格式自理。</w:t>
      </w: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1、投标人制作的投标文件应当具备目录。</w:t>
      </w:r>
      <w:r>
        <w:rPr>
          <w:rFonts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86" w:name="_Toc13312"/>
      <w:r>
        <w:rPr>
          <w:rFonts w:hint="eastAsia" w:ascii="宋体" w:hAnsi="宋体" w:eastAsia="宋体"/>
          <w:color w:val="auto"/>
          <w:sz w:val="21"/>
          <w:szCs w:val="21"/>
          <w:highlight w:val="none"/>
        </w:rPr>
        <w:t>附件1-1 评分标准索引表</w:t>
      </w:r>
      <w:bookmarkEnd w:id="86"/>
    </w:p>
    <w:p>
      <w:pPr>
        <w:adjustRightInd/>
        <w:snapToGrid/>
        <w:spacing w:line="276" w:lineRule="auto"/>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评分标准索引表</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评审项目</w:t>
            </w:r>
          </w:p>
        </w:tc>
        <w:tc>
          <w:tcPr>
            <w:tcW w:w="1704"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评分细则</w:t>
            </w:r>
          </w:p>
        </w:tc>
        <w:tc>
          <w:tcPr>
            <w:tcW w:w="1705"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分值</w:t>
            </w:r>
          </w:p>
        </w:tc>
        <w:tc>
          <w:tcPr>
            <w:tcW w:w="1705" w:type="dxa"/>
            <w:vAlign w:val="center"/>
          </w:tcPr>
          <w:p>
            <w:pPr>
              <w:spacing w:after="0"/>
              <w:jc w:val="center"/>
              <w:rPr>
                <w:rFonts w:hint="eastAsia" w:ascii="宋体" w:hAnsi="宋体" w:eastAsia="宋体" w:cs="宋体"/>
                <w:color w:val="auto"/>
                <w:highlight w:val="none"/>
              </w:rPr>
            </w:pPr>
            <w:r>
              <w:rPr>
                <w:rFonts w:hint="eastAsia" w:ascii="宋体" w:hAnsi="宋体" w:eastAsia="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highlight w:val="none"/>
              </w:rPr>
            </w:pPr>
            <w:r>
              <w:rPr>
                <w:rFonts w:hint="eastAsia" w:ascii="宋体" w:hAnsi="宋体" w:eastAsia="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hint="eastAsia" w:ascii="宋体" w:hAnsi="宋体" w:eastAsia="宋体" w:cs="宋体"/>
                <w:color w:val="auto"/>
                <w:highlight w:val="none"/>
              </w:rPr>
            </w:pPr>
            <w:r>
              <w:rPr>
                <w:rFonts w:hint="eastAsia" w:ascii="宋体" w:hAnsi="宋体" w:eastAsia="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4"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c>
          <w:tcPr>
            <w:tcW w:w="1705" w:type="dxa"/>
            <w:vAlign w:val="center"/>
          </w:tcPr>
          <w:p>
            <w:pPr>
              <w:spacing w:after="0"/>
              <w:jc w:val="center"/>
              <w:rPr>
                <w:rFonts w:hint="eastAsia" w:ascii="宋体" w:hAnsi="宋体" w:eastAsia="宋体" w:cs="宋体"/>
                <w:color w:val="auto"/>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keepNext w:val="0"/>
        <w:keepLines w:val="0"/>
        <w:pageBreakBefore w:val="0"/>
        <w:widowControl/>
        <w:numPr>
          <w:ilvl w:val="0"/>
          <w:numId w:val="8"/>
        </w:numPr>
        <w:kinsoku/>
        <w:wordWrap/>
        <w:overflowPunct/>
        <w:topLinePunct w:val="0"/>
        <w:autoSpaceDE/>
        <w:autoSpaceDN/>
        <w:bidi w:val="0"/>
        <w:adjustRightInd w:val="0"/>
        <w:snapToGrid w:val="0"/>
        <w:ind w:left="0"/>
        <w:textAlignment w:val="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该表格为参考格式，投标人可按实际情况自行制订评分标准索引表。</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textAlignment w:val="auto"/>
        <w:rPr>
          <w:color w:val="auto"/>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87" w:name="_Toc9857"/>
      <w:r>
        <w:rPr>
          <w:rFonts w:hint="eastAsia" w:ascii="宋体" w:hAnsi="宋体" w:eastAsia="宋体"/>
          <w:color w:val="auto"/>
          <w:sz w:val="21"/>
          <w:szCs w:val="21"/>
          <w:highlight w:val="none"/>
        </w:rPr>
        <w:t>附件2.投标书格式</w:t>
      </w:r>
      <w:bookmarkEnd w:id="87"/>
    </w:p>
    <w:p>
      <w:pPr>
        <w:jc w:val="center"/>
        <w:rPr>
          <w:rFonts w:ascii="宋体" w:hAnsi="宋体" w:eastAsia="宋体"/>
          <w:color w:val="auto"/>
          <w:sz w:val="21"/>
          <w:szCs w:val="21"/>
          <w:highlight w:val="none"/>
        </w:rPr>
      </w:pPr>
      <w:r>
        <w:rPr>
          <w:rFonts w:hint="eastAsia" w:ascii="黑体" w:eastAsia="黑体"/>
          <w:color w:val="auto"/>
          <w:sz w:val="32"/>
          <w:szCs w:val="32"/>
          <w:highlight w:val="none"/>
        </w:rPr>
        <w:t>投标书</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spacing w:after="0" w:line="360" w:lineRule="auto"/>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根据贵方为</w:t>
      </w:r>
      <w:r>
        <w:rPr>
          <w:rFonts w:hint="eastAsia" w:ascii="宋体" w:hAnsi="宋体" w:eastAsia="宋体"/>
          <w:color w:val="auto"/>
          <w:sz w:val="21"/>
          <w:szCs w:val="21"/>
          <w:highlight w:val="none"/>
          <w:u w:val="single"/>
        </w:rPr>
        <w:t>（项目名称）（</w:t>
      </w:r>
      <w:r>
        <w:rPr>
          <w:rFonts w:hint="eastAsia" w:ascii="宋体" w:hAnsi="宋体" w:eastAsia="宋体"/>
          <w:color w:val="auto"/>
          <w:sz w:val="21"/>
          <w:szCs w:val="21"/>
          <w:highlight w:val="none"/>
          <w:u w:val="single"/>
          <w:lang w:eastAsia="zh-CN"/>
        </w:rPr>
        <w:t>采购项目编号</w:t>
      </w:r>
      <w:r>
        <w:rPr>
          <w:rFonts w:hint="eastAsia" w:ascii="宋体" w:hAnsi="宋体" w:eastAsia="宋体"/>
          <w:color w:val="auto"/>
          <w:sz w:val="21"/>
          <w:szCs w:val="21"/>
          <w:highlight w:val="none"/>
          <w:u w:val="single"/>
        </w:rPr>
        <w:t>）</w:t>
      </w:r>
      <w:r>
        <w:rPr>
          <w:rFonts w:hint="eastAsia" w:ascii="宋体" w:hAnsi="宋体" w:eastAsia="宋体"/>
          <w:color w:val="auto"/>
          <w:sz w:val="21"/>
          <w:szCs w:val="21"/>
          <w:highlight w:val="none"/>
        </w:rPr>
        <w:t>项目招标公告/招标邀请，签字代表</w:t>
      </w:r>
      <w:r>
        <w:rPr>
          <w:rFonts w:hint="eastAsia" w:ascii="宋体" w:hAnsi="宋体" w:eastAsia="宋体"/>
          <w:color w:val="auto"/>
          <w:sz w:val="21"/>
          <w:szCs w:val="21"/>
          <w:highlight w:val="none"/>
          <w:u w:val="single"/>
        </w:rPr>
        <w:t>（姓名、职务）</w:t>
      </w:r>
      <w:r>
        <w:rPr>
          <w:rFonts w:hint="eastAsia" w:ascii="宋体" w:hAnsi="宋体" w:eastAsia="宋体"/>
          <w:color w:val="auto"/>
          <w:sz w:val="21"/>
          <w:szCs w:val="21"/>
          <w:highlight w:val="none"/>
        </w:rPr>
        <w:t>经正式授权并代表投标人</w:t>
      </w:r>
      <w:r>
        <w:rPr>
          <w:rFonts w:hint="eastAsia" w:ascii="宋体" w:hAnsi="宋体" w:eastAsia="宋体"/>
          <w:color w:val="auto"/>
          <w:sz w:val="21"/>
          <w:szCs w:val="21"/>
          <w:highlight w:val="none"/>
          <w:u w:val="single"/>
        </w:rPr>
        <w:t>（投标人名称、地址）</w:t>
      </w:r>
      <w:r>
        <w:rPr>
          <w:rFonts w:hint="eastAsia" w:ascii="宋体" w:hAnsi="宋体" w:eastAsia="宋体"/>
          <w:color w:val="auto"/>
          <w:sz w:val="21"/>
          <w:szCs w:val="21"/>
          <w:highlight w:val="none"/>
        </w:rPr>
        <w:t>提交投标文件及“开标文件”：</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在此，签字代表宣布同意如下：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我方将按招标文件的规定履行合同责任和义务。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highlight w:val="none"/>
        </w:rPr>
        <w:t xml:space="preserve">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本投标有效期为自开标日起</w:t>
      </w:r>
      <w:r>
        <w:rPr>
          <w:rFonts w:hint="eastAsia" w:ascii="宋体" w:hAnsi="宋体" w:eastAsia="宋体"/>
          <w:color w:val="auto"/>
          <w:sz w:val="21"/>
          <w:szCs w:val="21"/>
          <w:highlight w:val="none"/>
          <w:u w:val="single"/>
          <w:lang w:val="en-US" w:eastAsia="zh-CN"/>
        </w:rPr>
        <w:t xml:space="preserve">    </w:t>
      </w:r>
      <w:r>
        <w:rPr>
          <w:rFonts w:hint="eastAsia" w:ascii="宋体" w:hAnsi="宋体" w:eastAsia="宋体"/>
          <w:color w:val="auto"/>
          <w:sz w:val="21"/>
          <w:szCs w:val="21"/>
          <w:highlight w:val="none"/>
        </w:rPr>
        <w:t xml:space="preserve">个日历日。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我方保证遵守投标人须知中关于没收投标保证金的规定。</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我方承诺，与买方聘请的为此项目提供咨询服务的公司及任何附属机构均无关联，我方不是买方的附属机构。 </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我方承诺，我方具备</w:t>
      </w:r>
      <w:r>
        <w:rPr>
          <w:rFonts w:hint="eastAsia" w:ascii="宋体" w:hAnsi="宋体" w:eastAsia="宋体"/>
          <w:color w:val="auto"/>
          <w:sz w:val="21"/>
          <w:szCs w:val="21"/>
          <w:highlight w:val="none"/>
          <w:lang w:eastAsia="zh-CN"/>
        </w:rPr>
        <w:t>投标人邀请中所要求的</w:t>
      </w:r>
      <w:r>
        <w:rPr>
          <w:rFonts w:hint="eastAsia" w:ascii="宋体" w:hAnsi="宋体" w:eastAsia="宋体"/>
          <w:color w:val="auto"/>
          <w:sz w:val="21"/>
          <w:szCs w:val="21"/>
          <w:highlight w:val="none"/>
        </w:rPr>
        <w:t>资格条件，已清楚招标文件所有要求及有关规定；并承诺参加本次采购活动中，如有违法、违规、弄虚作假行为，所造成的损失、不良后果及法律责任，一律由我方承担；</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我方同意提供按照贵方可能要求的与其投标有关的一切数据或资料。</w:t>
      </w:r>
    </w:p>
    <w:p>
      <w:pPr>
        <w:widowControl w:val="0"/>
        <w:numPr>
          <w:ilvl w:val="0"/>
          <w:numId w:val="9"/>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与本投标有关的一切正式信函请寄：</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地址：　　　　　　　　　　　　　　　　　　　传真：</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电话/移动电话：　　　　　　　　　　　　　　　电子函件：</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投标人代表签字：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投标人名称（全称）：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投标人盖章： </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投标人开户银行（全称）：</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投标人银行帐号：</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pStyle w:val="4"/>
        <w:widowControl w:val="0"/>
        <w:overflowPunct w:val="0"/>
        <w:spacing w:before="0" w:after="0" w:line="240" w:lineRule="auto"/>
        <w:rPr>
          <w:rFonts w:ascii="宋体" w:hAnsi="宋体" w:eastAsia="宋体"/>
          <w:color w:val="auto"/>
          <w:sz w:val="21"/>
          <w:szCs w:val="21"/>
          <w:highlight w:val="none"/>
        </w:rPr>
      </w:pPr>
      <w:bookmarkStart w:id="88" w:name="_Toc23548"/>
      <w:r>
        <w:rPr>
          <w:rFonts w:hint="eastAsia" w:ascii="宋体" w:hAnsi="宋体" w:eastAsia="宋体"/>
          <w:color w:val="auto"/>
          <w:sz w:val="21"/>
          <w:szCs w:val="21"/>
          <w:highlight w:val="none"/>
        </w:rPr>
        <w:t>附件3.开标一览表格式</w:t>
      </w:r>
      <w:bookmarkEnd w:id="88"/>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spacing w:line="360" w:lineRule="auto"/>
        <w:rPr>
          <w:color w:val="auto"/>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w:t>
      </w:r>
    </w:p>
    <w:tbl>
      <w:tblPr>
        <w:tblStyle w:val="2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项目名称/包号</w:t>
            </w: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服务期</w:t>
            </w:r>
          </w:p>
        </w:tc>
        <w:tc>
          <w:tcPr>
            <w:tcW w:w="3262"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714"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highlight w:val="none"/>
              </w:rPr>
            </w:pP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三年</w:t>
            </w:r>
          </w:p>
        </w:tc>
        <w:tc>
          <w:tcPr>
            <w:tcW w:w="3262"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auto"/>
                <w:sz w:val="21"/>
                <w:szCs w:val="21"/>
                <w:highlight w:val="none"/>
              </w:rPr>
            </w:pPr>
          </w:p>
        </w:tc>
      </w:tr>
    </w:tbl>
    <w:p>
      <w:pPr>
        <w:spacing w:after="0" w:line="360" w:lineRule="auto"/>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spacing w:after="0" w:line="360" w:lineRule="auto"/>
        <w:ind w:firstLine="359" w:firstLineChars="171"/>
        <w:rPr>
          <w:rFonts w:ascii="宋体" w:hAnsi="宋体" w:eastAsia="宋体"/>
          <w:color w:val="auto"/>
          <w:sz w:val="21"/>
          <w:szCs w:val="21"/>
          <w:highlight w:val="none"/>
        </w:rPr>
      </w:pPr>
    </w:p>
    <w:p>
      <w:pPr>
        <w:spacing w:after="0" w:line="360" w:lineRule="auto"/>
        <w:ind w:left="391" w:hanging="390" w:hangingChars="186"/>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注：1、投标总价栏须</w:t>
      </w:r>
      <w:r>
        <w:rPr>
          <w:rFonts w:ascii="宋体" w:hAnsi="宋体" w:eastAsia="宋体"/>
          <w:color w:val="auto"/>
          <w:sz w:val="21"/>
          <w:szCs w:val="21"/>
          <w:highlight w:val="none"/>
        </w:rPr>
        <w:t>用</w:t>
      </w:r>
      <w:r>
        <w:rPr>
          <w:rFonts w:hint="eastAsia" w:ascii="宋体" w:hAnsi="宋体" w:eastAsia="宋体"/>
          <w:color w:val="auto"/>
          <w:sz w:val="21"/>
          <w:szCs w:val="21"/>
          <w:highlight w:val="none"/>
        </w:rPr>
        <w:t>大写金额和小写金额两种方式</w:t>
      </w:r>
      <w:r>
        <w:rPr>
          <w:rFonts w:ascii="宋体" w:hAnsi="宋体" w:eastAsia="宋体"/>
          <w:color w:val="auto"/>
          <w:sz w:val="21"/>
          <w:szCs w:val="21"/>
          <w:highlight w:val="none"/>
        </w:rPr>
        <w:t>表示的投标总价</w:t>
      </w:r>
      <w:r>
        <w:rPr>
          <w:rFonts w:hint="eastAsia" w:ascii="宋体" w:hAnsi="宋体" w:eastAsia="宋体"/>
          <w:color w:val="auto"/>
          <w:sz w:val="21"/>
          <w:szCs w:val="21"/>
          <w:highlight w:val="none"/>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3、温馨提示：未按招标文件要求报价、填写开标一览表是导致投标人废标的常见问题，请投标人仔细填写，认真核对。</w:t>
      </w: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4"/>
        <w:widowControl w:val="0"/>
        <w:overflowPunct w:val="0"/>
        <w:spacing w:before="0" w:after="0" w:line="240" w:lineRule="auto"/>
        <w:rPr>
          <w:rFonts w:hint="eastAsia" w:ascii="宋体" w:hAnsi="宋体" w:eastAsia="宋体"/>
          <w:color w:val="auto"/>
          <w:sz w:val="21"/>
          <w:szCs w:val="21"/>
          <w:highlight w:val="none"/>
        </w:rPr>
      </w:pPr>
      <w:bookmarkStart w:id="89" w:name="_Toc7877"/>
      <w:r>
        <w:rPr>
          <w:rFonts w:hint="eastAsia" w:ascii="宋体" w:hAnsi="宋体" w:eastAsia="宋体"/>
          <w:color w:val="auto"/>
          <w:sz w:val="21"/>
          <w:szCs w:val="21"/>
          <w:highlight w:val="none"/>
        </w:rPr>
        <w:t xml:space="preserve">附件4. </w:t>
      </w:r>
      <w:bookmarkEnd w:id="89"/>
      <w:r>
        <w:rPr>
          <w:rFonts w:hint="eastAsia" w:ascii="宋体" w:hAnsi="宋体" w:eastAsia="宋体"/>
          <w:color w:val="auto"/>
          <w:sz w:val="21"/>
          <w:szCs w:val="21"/>
          <w:highlight w:val="none"/>
        </w:rPr>
        <w:t>东莞市寮步镇西溪小学学生校服</w:t>
      </w:r>
      <w:r>
        <w:rPr>
          <w:rFonts w:hint="eastAsia" w:ascii="宋体" w:hAnsi="宋体" w:eastAsia="宋体"/>
          <w:color w:val="auto"/>
          <w:sz w:val="21"/>
          <w:szCs w:val="21"/>
          <w:highlight w:val="none"/>
          <w:lang w:eastAsia="zh-CN"/>
        </w:rPr>
        <w:t>分项</w:t>
      </w:r>
      <w:r>
        <w:rPr>
          <w:rFonts w:hint="eastAsia" w:ascii="宋体" w:hAnsi="宋体" w:eastAsia="宋体"/>
          <w:color w:val="auto"/>
          <w:sz w:val="21"/>
          <w:szCs w:val="21"/>
          <w:highlight w:val="none"/>
        </w:rPr>
        <w:t>报价表</w:t>
      </w:r>
    </w:p>
    <w:p>
      <w:pPr>
        <w:rPr>
          <w:color w:val="auto"/>
          <w:highlight w:val="none"/>
        </w:rPr>
      </w:pPr>
    </w:p>
    <w:tbl>
      <w:tblPr>
        <w:tblStyle w:val="20"/>
        <w:tblW w:w="516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6"/>
        <w:gridCol w:w="1885"/>
        <w:gridCol w:w="2560"/>
        <w:gridCol w:w="976"/>
        <w:gridCol w:w="959"/>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587" w:type="pct"/>
            <w:gridSpan w:val="2"/>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款式</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面料</w:t>
            </w: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w:t>
            </w: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1</w:t>
            </w:r>
          </w:p>
        </w:tc>
        <w:tc>
          <w:tcPr>
            <w:tcW w:w="1885" w:type="dxa"/>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小学男女夏装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小学男（女）夏运T恤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2</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男（女）夏运中裤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3</w:t>
            </w:r>
          </w:p>
        </w:tc>
        <w:tc>
          <w:tcPr>
            <w:tcW w:w="1885" w:type="dxa"/>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w:t>
            </w:r>
            <w:r>
              <w:rPr>
                <w:rFonts w:hint="eastAsia" w:ascii="宋体" w:hAnsi="宋体" w:eastAsia="宋体" w:cs="宋体"/>
                <w:color w:val="auto"/>
                <w:sz w:val="21"/>
                <w:szCs w:val="21"/>
                <w:highlight w:val="none"/>
                <w:lang w:eastAsia="zh-CN"/>
              </w:rPr>
              <w:t>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男（女）秋运上衣</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4</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男（女）秋运长裤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5</w:t>
            </w:r>
          </w:p>
        </w:tc>
        <w:tc>
          <w:tcPr>
            <w:tcW w:w="1885" w:type="dxa"/>
            <w:vMerge w:val="restar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w:t>
            </w:r>
            <w:r>
              <w:rPr>
                <w:rFonts w:hint="eastAsia" w:ascii="宋体" w:hAnsi="宋体" w:eastAsia="宋体" w:cs="宋体"/>
                <w:color w:val="auto"/>
                <w:sz w:val="21"/>
                <w:szCs w:val="21"/>
                <w:highlight w:val="none"/>
                <w:lang w:eastAsia="zh-CN"/>
              </w:rPr>
              <w:t>装</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leftChars="0" w:right="0" w:right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运动服</w:t>
            </w: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男（女）冬运上衣</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51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0"/>
                <w:sz w:val="21"/>
                <w:szCs w:val="21"/>
                <w:highlight w:val="none"/>
              </w:rPr>
              <w:t>6</w:t>
            </w:r>
          </w:p>
        </w:tc>
        <w:tc>
          <w:tcPr>
            <w:tcW w:w="1097" w:type="pct"/>
            <w:vMerge w:val="continue"/>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1490"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小学</w:t>
            </w:r>
            <w:r>
              <w:rPr>
                <w:rFonts w:hint="eastAsia" w:ascii="宋体" w:hAnsi="宋体" w:eastAsia="宋体" w:cs="宋体"/>
                <w:color w:val="auto"/>
                <w:sz w:val="21"/>
                <w:szCs w:val="21"/>
                <w:highlight w:val="none"/>
              </w:rPr>
              <w:t>男（女）冬运长裤</w:t>
            </w:r>
          </w:p>
        </w:tc>
        <w:tc>
          <w:tcPr>
            <w:tcW w:w="56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558"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c>
          <w:tcPr>
            <w:tcW w:w="775" w:type="pct"/>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1607" w:type="pct"/>
            <w:gridSpan w:val="2"/>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售后服务</w:t>
            </w:r>
            <w:r>
              <w:rPr>
                <w:rFonts w:hint="eastAsia" w:ascii="宋体" w:hAnsi="宋体" w:eastAsia="宋体" w:cs="宋体"/>
                <w:color w:val="auto"/>
                <w:sz w:val="21"/>
                <w:szCs w:val="21"/>
                <w:highlight w:val="none"/>
                <w:lang w:eastAsia="zh-CN"/>
              </w:rPr>
              <w:t>：</w:t>
            </w:r>
          </w:p>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（包含但不限于以下内容：1.退换货的方式、联系人、电话；2.售后服务的相关内容。）</w:t>
            </w:r>
          </w:p>
        </w:tc>
        <w:tc>
          <w:tcPr>
            <w:tcW w:w="3392" w:type="pct"/>
            <w:gridSpan w:val="4"/>
            <w:noWrap w:val="0"/>
            <w:vAlign w:val="center"/>
          </w:tcPr>
          <w:p>
            <w:pPr>
              <w:pStyle w:val="50"/>
              <w:keepNext w:val="0"/>
              <w:keepLines w:val="0"/>
              <w:pageBreakBefore w:val="0"/>
              <w:widowControl/>
              <w:kinsoku/>
              <w:wordWrap/>
              <w:overflowPunct/>
              <w:topLinePunct w:val="0"/>
              <w:autoSpaceDE/>
              <w:autoSpaceDN/>
              <w:bidi w:val="0"/>
              <w:adjustRightInd w:val="0"/>
              <w:snapToGrid w:val="0"/>
              <w:spacing w:before="37" w:beforeLines="10" w:after="37" w:afterLines="10" w:line="240" w:lineRule="auto"/>
              <w:ind w:left="0" w:right="0"/>
              <w:jc w:val="center"/>
              <w:textAlignment w:val="auto"/>
              <w:rPr>
                <w:rFonts w:hint="eastAsia" w:ascii="宋体" w:hAnsi="宋体" w:eastAsia="宋体" w:cs="宋体"/>
                <w:color w:val="auto"/>
                <w:sz w:val="21"/>
                <w:szCs w:val="21"/>
                <w:highlight w:val="none"/>
              </w:rPr>
            </w:pPr>
          </w:p>
        </w:tc>
      </w:tr>
    </w:tbl>
    <w:p>
      <w:pPr>
        <w:spacing w:after="0"/>
        <w:rPr>
          <w:rFonts w:hint="eastAsia" w:ascii="宋体" w:hAnsi="宋体" w:eastAsia="宋体"/>
          <w:color w:val="auto"/>
          <w:sz w:val="21"/>
          <w:szCs w:val="21"/>
          <w:highlight w:val="none"/>
        </w:rPr>
      </w:pPr>
    </w:p>
    <w:p>
      <w:pPr>
        <w:spacing w:after="0"/>
        <w:rPr>
          <w:rFonts w:hint="eastAsia" w:ascii="宋体" w:hAnsi="宋体" w:eastAsia="宋体"/>
          <w:color w:val="auto"/>
          <w:sz w:val="21"/>
          <w:szCs w:val="21"/>
          <w:highlight w:val="none"/>
        </w:rPr>
      </w:pP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hint="eastAsia" w:ascii="宋体" w:hAnsi="宋体" w:eastAsia="宋体"/>
          <w:color w:val="auto"/>
          <w:sz w:val="21"/>
          <w:szCs w:val="21"/>
          <w:highlight w:val="none"/>
        </w:rPr>
      </w:pPr>
    </w:p>
    <w:p>
      <w:pPr>
        <w:spacing w:after="0"/>
        <w:rPr>
          <w:rFonts w:hint="eastAsia"/>
          <w:color w:val="auto"/>
          <w:highlight w:val="none"/>
        </w:rPr>
      </w:pPr>
      <w:r>
        <w:rPr>
          <w:rFonts w:hint="eastAsia" w:ascii="宋体" w:hAnsi="宋体" w:eastAsia="宋体"/>
          <w:color w:val="auto"/>
          <w:sz w:val="21"/>
          <w:szCs w:val="21"/>
          <w:highlight w:val="none"/>
        </w:rPr>
        <w:t>投标人盖章：</w:t>
      </w:r>
    </w:p>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olor w:val="auto"/>
          <w:sz w:val="21"/>
          <w:szCs w:val="21"/>
          <w:highlight w:val="none"/>
        </w:rPr>
      </w:pPr>
    </w:p>
    <w:p>
      <w:pPr>
        <w:rPr>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p>
      <w:pPr>
        <w:jc w:val="center"/>
        <w:rPr>
          <w:rFonts w:ascii="黑体" w:eastAsia="黑体"/>
          <w:color w:val="auto"/>
          <w:sz w:val="32"/>
          <w:szCs w:val="32"/>
          <w:highlight w:val="none"/>
        </w:rPr>
      </w:pPr>
    </w:p>
    <w:p>
      <w:pPr>
        <w:rPr>
          <w:rFonts w:hint="eastAsia" w:ascii="黑体" w:eastAsia="黑体"/>
          <w:color w:val="auto"/>
          <w:sz w:val="32"/>
          <w:szCs w:val="32"/>
          <w:highlight w:val="none"/>
        </w:rPr>
      </w:pPr>
      <w:r>
        <w:rPr>
          <w:rFonts w:hint="eastAsia" w:ascii="黑体" w:eastAsia="黑体"/>
          <w:color w:val="auto"/>
          <w:sz w:val="32"/>
          <w:szCs w:val="32"/>
          <w:highlight w:val="none"/>
        </w:rPr>
        <w:br w:type="page"/>
      </w:r>
    </w:p>
    <w:p>
      <w:pPr>
        <w:jc w:val="center"/>
        <w:rPr>
          <w:rFonts w:ascii="黑体" w:eastAsia="黑体"/>
          <w:color w:val="auto"/>
          <w:sz w:val="32"/>
          <w:szCs w:val="32"/>
          <w:highlight w:val="none"/>
        </w:rPr>
      </w:pPr>
      <w:r>
        <w:rPr>
          <w:rFonts w:hint="eastAsia" w:ascii="黑体" w:eastAsia="黑体"/>
          <w:color w:val="auto"/>
          <w:sz w:val="32"/>
          <w:szCs w:val="32"/>
          <w:highlight w:val="none"/>
        </w:rPr>
        <w:t>小型和微型企业（货物、承担的工程或者服务）列价表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8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575" w:type="dxa"/>
            <w:vAlign w:val="center"/>
          </w:tcPr>
          <w:p>
            <w:pPr>
              <w:spacing w:after="0"/>
              <w:ind w:hanging="148"/>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品牌及原产地</w:t>
            </w:r>
          </w:p>
        </w:tc>
        <w:tc>
          <w:tcPr>
            <w:tcW w:w="118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7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972"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060" w:type="dxa"/>
            <w:gridSpan w:val="6"/>
            <w:vAlign w:val="center"/>
          </w:tcPr>
          <w:p>
            <w:pPr>
              <w:spacing w:after="0"/>
              <w:rPr>
                <w:rFonts w:ascii="宋体" w:hAnsi="宋体" w:eastAsia="宋体" w:cs="宋体"/>
                <w:color w:val="auto"/>
                <w:sz w:val="21"/>
                <w:szCs w:val="21"/>
                <w:highlight w:val="none"/>
              </w:rPr>
            </w:pPr>
            <w:r>
              <w:rPr>
                <w:rStyle w:val="38"/>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8"/>
                <w:rFonts w:ascii="宋体" w:hAnsi="宋体" w:eastAsia="宋体" w:cs="宋体"/>
                <w:b/>
                <w:color w:val="auto"/>
                <w:sz w:val="21"/>
                <w:szCs w:val="21"/>
                <w:highlight w:val="none"/>
              </w:rPr>
            </w:pPr>
            <w:r>
              <w:rPr>
                <w:rStyle w:val="38"/>
                <w:rFonts w:hint="eastAsia" w:ascii="宋体" w:hAnsi="宋体" w:eastAsia="宋体" w:cs="宋体"/>
                <w:b/>
                <w:color w:val="auto"/>
                <w:sz w:val="21"/>
                <w:szCs w:val="21"/>
                <w:highlight w:val="none"/>
              </w:rPr>
              <w:t>注：1、投标人在“货物（服务）分项报价表”中的报价内容中，如有属于</w:t>
            </w:r>
            <w:r>
              <w:rPr>
                <w:rFonts w:hint="eastAsia" w:ascii="宋体" w:hAnsi="宋体" w:eastAsia="宋体" w:cs="宋体"/>
                <w:b/>
                <w:color w:val="auto"/>
                <w:sz w:val="21"/>
                <w:szCs w:val="21"/>
                <w:highlight w:val="none"/>
              </w:rPr>
              <w:t>小型和微型企业产品（货物、承担的工程或者服务）的，必须在此表单独列明，否则在计算价格得分时不予以相应的扣除</w:t>
            </w:r>
            <w:r>
              <w:rPr>
                <w:rStyle w:val="38"/>
                <w:rFonts w:hint="eastAsia" w:ascii="宋体" w:hAnsi="宋体" w:eastAsia="宋体" w:cs="宋体"/>
                <w:b/>
                <w:color w:val="auto"/>
                <w:sz w:val="21"/>
                <w:szCs w:val="21"/>
                <w:highlight w:val="none"/>
              </w:rPr>
              <w:t>；</w:t>
            </w:r>
          </w:p>
          <w:p>
            <w:pPr>
              <w:tabs>
                <w:tab w:val="left" w:pos="284"/>
              </w:tabs>
              <w:spacing w:after="0"/>
              <w:rPr>
                <w:rStyle w:val="38"/>
                <w:rFonts w:ascii="宋体" w:hAnsi="宋体" w:eastAsia="宋体" w:cs="宋体"/>
                <w:b/>
                <w:color w:val="auto"/>
                <w:sz w:val="21"/>
                <w:szCs w:val="21"/>
                <w:highlight w:val="none"/>
              </w:rPr>
            </w:pPr>
            <w:r>
              <w:rPr>
                <w:rStyle w:val="38"/>
                <w:rFonts w:hint="eastAsia" w:ascii="宋体" w:hAnsi="宋体" w:eastAsia="宋体" w:cs="宋体"/>
                <w:b/>
                <w:color w:val="auto"/>
                <w:sz w:val="21"/>
                <w:szCs w:val="21"/>
                <w:highlight w:val="none"/>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8"/>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pStyle w:val="28"/>
        <w:spacing w:after="0" w:line="360" w:lineRule="auto"/>
        <w:ind w:firstLine="0" w:firstLineChars="0"/>
        <w:rPr>
          <w:rFonts w:ascii="黑体" w:eastAsia="黑体"/>
          <w:color w:val="auto"/>
          <w:sz w:val="32"/>
          <w:szCs w:val="32"/>
          <w:highlight w:val="none"/>
        </w:rPr>
      </w:pPr>
      <w:r>
        <w:rPr>
          <w:rFonts w:hint="eastAsia" w:ascii="宋体" w:hAnsi="宋体" w:eastAsia="宋体"/>
          <w:color w:val="auto"/>
          <w:sz w:val="21"/>
          <w:szCs w:val="21"/>
          <w:highlight w:val="none"/>
        </w:rPr>
        <w:br w:type="page"/>
      </w:r>
    </w:p>
    <w:p>
      <w:pPr>
        <w:jc w:val="center"/>
        <w:rPr>
          <w:rFonts w:ascii="黑体" w:eastAsia="黑体"/>
          <w:color w:val="auto"/>
          <w:sz w:val="32"/>
          <w:szCs w:val="32"/>
          <w:highlight w:val="none"/>
        </w:rPr>
      </w:pPr>
      <w:r>
        <w:rPr>
          <w:rFonts w:hint="eastAsia" w:ascii="黑体" w:eastAsia="黑体"/>
          <w:color w:val="auto"/>
          <w:sz w:val="32"/>
          <w:szCs w:val="32"/>
          <w:highlight w:val="none"/>
        </w:rPr>
        <w:t>节能产品或环境标志产品列价表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81"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316"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106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1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8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833"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10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266" w:type="dxa"/>
            <w:gridSpan w:val="6"/>
            <w:vAlign w:val="center"/>
          </w:tcPr>
          <w:p>
            <w:pPr>
              <w:spacing w:after="0"/>
              <w:rPr>
                <w:rFonts w:ascii="宋体" w:hAnsi="宋体" w:eastAsia="宋体" w:cs="宋体"/>
                <w:color w:val="auto"/>
                <w:sz w:val="21"/>
                <w:szCs w:val="21"/>
                <w:highlight w:val="none"/>
              </w:rPr>
            </w:pPr>
            <w:r>
              <w:rPr>
                <w:rStyle w:val="38"/>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8"/>
                <w:rFonts w:ascii="宋体" w:hAnsi="宋体" w:eastAsia="宋体" w:cs="宋体"/>
                <w:b/>
                <w:color w:val="auto"/>
                <w:sz w:val="21"/>
                <w:szCs w:val="21"/>
                <w:highlight w:val="none"/>
              </w:rPr>
            </w:pPr>
            <w:r>
              <w:rPr>
                <w:rStyle w:val="38"/>
                <w:rFonts w:hint="eastAsia" w:ascii="宋体" w:hAnsi="宋体" w:eastAsia="宋体" w:cs="宋体"/>
                <w:b/>
                <w:color w:val="auto"/>
                <w:sz w:val="21"/>
                <w:szCs w:val="21"/>
                <w:highlight w:val="none"/>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8"/>
                <w:rFonts w:ascii="宋体" w:hAnsi="宋体" w:eastAsia="宋体" w:cs="宋体"/>
                <w:b/>
                <w:color w:val="auto"/>
                <w:sz w:val="21"/>
                <w:szCs w:val="21"/>
                <w:highlight w:val="none"/>
              </w:rPr>
            </w:pPr>
            <w:r>
              <w:rPr>
                <w:rStyle w:val="38"/>
                <w:rFonts w:hint="eastAsia" w:ascii="宋体" w:hAnsi="宋体" w:eastAsia="宋体" w:cs="宋体"/>
                <w:b/>
                <w:color w:val="auto"/>
                <w:sz w:val="21"/>
                <w:szCs w:val="21"/>
                <w:highlight w:val="none"/>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8"/>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90" w:name="_Toc20013"/>
      <w:r>
        <w:rPr>
          <w:rFonts w:hint="eastAsia" w:ascii="宋体" w:hAnsi="宋体" w:eastAsia="宋体"/>
          <w:color w:val="auto"/>
          <w:sz w:val="21"/>
          <w:szCs w:val="21"/>
          <w:highlight w:val="none"/>
        </w:rPr>
        <w:t>附件5. 法定代表人证明书格式</w:t>
      </w:r>
      <w:bookmarkEnd w:id="90"/>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31"/>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pStyle w:val="31"/>
        <w:spacing w:line="420" w:lineRule="atLeast"/>
        <w:ind w:firstLine="433"/>
        <w:rPr>
          <w:rFonts w:ascii="宋体" w:eastAsia="宋体"/>
          <w:color w:val="auto"/>
          <w:sz w:val="21"/>
          <w:szCs w:val="21"/>
          <w:highlight w:val="none"/>
        </w:rPr>
      </w:pPr>
    </w:p>
    <w:p>
      <w:pPr>
        <w:pStyle w:val="31"/>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31"/>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31"/>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31"/>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31"/>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r>
        <w:rPr>
          <w:rFonts w:hint="eastAsia" w:ascii="宋体" w:eastAsia="宋体"/>
          <w:color w:val="auto"/>
          <w:sz w:val="21"/>
          <w:szCs w:val="21"/>
          <w:highlight w:val="none"/>
          <w:u w:val="single"/>
        </w:rPr>
        <w:t xml:space="preserve">                                      </w:t>
      </w:r>
    </w:p>
    <w:p>
      <w:pPr>
        <w:pStyle w:val="31"/>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性别：</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年龄：</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31"/>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（投标人名称）的法定代表人。</w:t>
      </w:r>
    </w:p>
    <w:p>
      <w:pPr>
        <w:spacing w:line="420" w:lineRule="atLeas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特此证明。</w:t>
      </w:r>
    </w:p>
    <w:p>
      <w:pPr>
        <w:pStyle w:val="31"/>
        <w:spacing w:line="500" w:lineRule="atLeast"/>
        <w:ind w:firstLine="3517" w:firstLineChars="1675"/>
        <w:rPr>
          <w:rFonts w:ascii="宋体" w:eastAsia="宋体"/>
          <w:color w:val="auto"/>
          <w:sz w:val="21"/>
          <w:szCs w:val="21"/>
          <w:highlight w:val="none"/>
        </w:rPr>
      </w:pP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r>
        <w:rPr>
          <w:rFonts w:hint="eastAsia" w:ascii="宋体" w:eastAsia="宋体"/>
          <w:color w:val="auto"/>
          <w:sz w:val="21"/>
          <w:szCs w:val="21"/>
          <w:highlight w:val="none"/>
          <w:u w:val="single"/>
        </w:rPr>
        <w:t xml:space="preserve">               </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31"/>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r>
        <w:rPr>
          <w:rFonts w:hint="eastAsia" w:ascii="宋体" w:eastAsia="宋体"/>
          <w:color w:val="auto"/>
          <w:sz w:val="21"/>
          <w:szCs w:val="21"/>
          <w:highlight w:val="none"/>
          <w:u w:val="single"/>
        </w:rPr>
        <w:t xml:space="preserve">                              </w:t>
      </w:r>
    </w:p>
    <w:p>
      <w:pPr>
        <w:pStyle w:val="31"/>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ind w:firstLine="420" w:firstLineChars="200"/>
        <w:rPr>
          <w:rFonts w:ascii="宋体" w:hAnsi="宋体" w:eastAsia="宋体"/>
          <w:color w:val="auto"/>
          <w:sz w:val="21"/>
          <w:szCs w:val="21"/>
          <w:highlight w:val="none"/>
        </w:rPr>
      </w:pPr>
    </w:p>
    <w:p>
      <w:pPr>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注：法定代表人身份证明书需附法人代表身份证复印件。</w:t>
      </w:r>
    </w:p>
    <w:tbl>
      <w:tblPr>
        <w:tblStyle w:val="20"/>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31"/>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31"/>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4"/>
        <w:widowControl w:val="0"/>
        <w:overflowPunct w:val="0"/>
        <w:spacing w:before="0" w:after="0" w:line="240" w:lineRule="auto"/>
        <w:rPr>
          <w:color w:val="auto"/>
          <w:highlight w:val="none"/>
        </w:rPr>
      </w:pPr>
      <w:bookmarkStart w:id="91" w:name="_Toc13402"/>
      <w:r>
        <w:rPr>
          <w:rFonts w:hint="eastAsia" w:ascii="宋体" w:hAnsi="宋体" w:eastAsia="宋体"/>
          <w:color w:val="auto"/>
          <w:sz w:val="21"/>
          <w:szCs w:val="21"/>
          <w:highlight w:val="none"/>
        </w:rPr>
        <w:t>附件6.法定代表人授权书格式</w:t>
      </w:r>
      <w:bookmarkEnd w:id="91"/>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31"/>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w:t>
      </w: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pStyle w:val="31"/>
        <w:spacing w:line="420" w:lineRule="atLeast"/>
        <w:ind w:firstLine="433"/>
        <w:rPr>
          <w:rFonts w:ascii="宋体" w:eastAsia="宋体"/>
          <w:color w:val="auto"/>
          <w:sz w:val="21"/>
          <w:szCs w:val="21"/>
          <w:highlight w:val="none"/>
        </w:rPr>
      </w:pPr>
    </w:p>
    <w:p>
      <w:pPr>
        <w:spacing w:after="0" w:line="360" w:lineRule="auto"/>
        <w:ind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本授权书声明：注册于</w:t>
      </w:r>
      <w:r>
        <w:rPr>
          <w:rFonts w:hint="eastAsia" w:ascii="宋体" w:hAnsi="宋体" w:eastAsia="宋体" w:cs="Times New Roman"/>
          <w:color w:val="auto"/>
          <w:sz w:val="21"/>
          <w:szCs w:val="21"/>
          <w:highlight w:val="none"/>
          <w:u w:val="single"/>
        </w:rPr>
        <w:t>（国家或地区的名称）</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（法定代表人姓名、职务）</w:t>
      </w:r>
      <w:r>
        <w:rPr>
          <w:rFonts w:hint="eastAsia" w:ascii="宋体" w:hAnsi="宋体" w:eastAsia="宋体" w:cs="Times New Roman"/>
          <w:color w:val="auto"/>
          <w:sz w:val="21"/>
          <w:szCs w:val="21"/>
          <w:highlight w:val="none"/>
        </w:rPr>
        <w:t>代表本单位授权</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（被授权人的姓名、职务）</w:t>
      </w:r>
      <w:r>
        <w:rPr>
          <w:rFonts w:hint="eastAsia" w:ascii="宋体" w:hAnsi="宋体" w:eastAsia="宋体" w:cs="Times New Roman"/>
          <w:color w:val="auto"/>
          <w:sz w:val="21"/>
          <w:szCs w:val="21"/>
          <w:highlight w:val="none"/>
        </w:rPr>
        <w:t>为本单位的合法代理人，就</w:t>
      </w:r>
      <w:r>
        <w:rPr>
          <w:rFonts w:hint="eastAsia" w:ascii="宋体" w:hAnsi="宋体" w:eastAsia="宋体" w:cs="Times New Roman"/>
          <w:color w:val="auto"/>
          <w:sz w:val="21"/>
          <w:szCs w:val="21"/>
          <w:highlight w:val="none"/>
          <w:u w:val="single"/>
        </w:rPr>
        <w:t>（项目名称）</w:t>
      </w:r>
      <w:r>
        <w:rPr>
          <w:rFonts w:hint="eastAsia" w:ascii="宋体" w:hAnsi="宋体" w:eastAsia="宋体" w:cs="Times New Roman"/>
          <w:color w:val="auto"/>
          <w:sz w:val="21"/>
          <w:szCs w:val="21"/>
          <w:highlight w:val="none"/>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本授权书于</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日签字生效，特此声明。</w:t>
      </w:r>
    </w:p>
    <w:p>
      <w:pPr>
        <w:pStyle w:val="31"/>
        <w:spacing w:line="500" w:lineRule="atLeast"/>
        <w:ind w:firstLine="3517" w:firstLineChars="1675"/>
        <w:rPr>
          <w:rFonts w:ascii="宋体" w:eastAsia="宋体"/>
          <w:color w:val="auto"/>
          <w:sz w:val="21"/>
          <w:szCs w:val="21"/>
          <w:highlight w:val="none"/>
        </w:rPr>
      </w:pP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31"/>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w:t>
      </w:r>
    </w:p>
    <w:p>
      <w:pPr>
        <w:pStyle w:val="31"/>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31"/>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31"/>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31"/>
        <w:spacing w:line="460" w:lineRule="exact"/>
        <w:ind w:firstLine="433"/>
        <w:rPr>
          <w:rFonts w:ascii="宋体" w:eastAsia="宋体"/>
          <w:color w:val="auto"/>
          <w:sz w:val="21"/>
          <w:szCs w:val="21"/>
          <w:highlight w:val="none"/>
        </w:rPr>
      </w:pPr>
    </w:p>
    <w:p>
      <w:pPr>
        <w:ind w:firstLine="420" w:firstLineChars="200"/>
        <w:rPr>
          <w:rFonts w:eastAsia="宋体"/>
          <w:color w:val="auto"/>
          <w:highlight w:val="none"/>
        </w:rPr>
      </w:pPr>
      <w:r>
        <w:rPr>
          <w:rFonts w:hint="eastAsia" w:ascii="宋体" w:hAnsi="宋体" w:eastAsia="宋体"/>
          <w:color w:val="auto"/>
          <w:sz w:val="21"/>
          <w:szCs w:val="21"/>
          <w:highlight w:val="none"/>
        </w:rPr>
        <w:t>须附：被授权人身份证复印件。</w:t>
      </w:r>
    </w:p>
    <w:tbl>
      <w:tblPr>
        <w:tblStyle w:val="20"/>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31"/>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31"/>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92" w:name="_Toc22486"/>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93" w:name="_Toc20880"/>
      <w:r>
        <w:rPr>
          <w:rFonts w:hint="eastAsia" w:ascii="宋体" w:hAnsi="宋体" w:eastAsia="宋体"/>
          <w:color w:val="auto"/>
          <w:sz w:val="21"/>
          <w:szCs w:val="21"/>
          <w:highlight w:val="none"/>
        </w:rPr>
        <w:t>附件7.资格申明</w:t>
      </w:r>
      <w:bookmarkEnd w:id="93"/>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31"/>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lang w:eastAsia="zh-CN"/>
        </w:rPr>
        <w:t>三方诚信招标有限公司</w:t>
      </w:r>
      <w:r>
        <w:rPr>
          <w:rFonts w:hint="eastAsia" w:ascii="宋体" w:eastAsia="宋体"/>
          <w:color w:val="auto"/>
          <w:sz w:val="21"/>
          <w:szCs w:val="21"/>
          <w:highlight w:val="none"/>
        </w:rPr>
        <w:t>东莞分公司：</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我方</w:t>
      </w:r>
      <w:r>
        <w:rPr>
          <w:rFonts w:ascii="宋体" w:hAnsi="宋体" w:eastAsia="宋体"/>
          <w:color w:val="auto"/>
          <w:sz w:val="21"/>
          <w:szCs w:val="21"/>
          <w:highlight w:val="none"/>
        </w:rPr>
        <w:t>愿响应</w:t>
      </w:r>
      <w:r>
        <w:rPr>
          <w:rFonts w:hint="eastAsia" w:ascii="宋体" w:hAnsi="宋体" w:eastAsia="宋体"/>
          <w:color w:val="auto"/>
          <w:sz w:val="21"/>
          <w:szCs w:val="21"/>
          <w:highlight w:val="none"/>
        </w:rPr>
        <w:t>贵</w:t>
      </w:r>
      <w:r>
        <w:rPr>
          <w:rFonts w:ascii="宋体" w:hAnsi="宋体" w:eastAsia="宋体"/>
          <w:color w:val="auto"/>
          <w:sz w:val="21"/>
          <w:szCs w:val="21"/>
          <w:highlight w:val="none"/>
        </w:rPr>
        <w:t>方</w:t>
      </w:r>
      <w:r>
        <w:rPr>
          <w:rFonts w:hint="eastAsia" w:ascii="宋体" w:hAnsi="宋体" w:eastAsia="宋体"/>
          <w:color w:val="auto"/>
          <w:sz w:val="21"/>
          <w:szCs w:val="21"/>
          <w:highlight w:val="none"/>
        </w:rPr>
        <w:t>关于（项目名称）</w:t>
      </w:r>
      <w:r>
        <w:rPr>
          <w:rFonts w:ascii="宋体" w:hAnsi="宋体" w:eastAsia="宋体"/>
          <w:color w:val="auto"/>
          <w:sz w:val="21"/>
          <w:szCs w:val="21"/>
          <w:highlight w:val="none"/>
        </w:rPr>
        <w:t>（</w:t>
      </w:r>
      <w:r>
        <w:rPr>
          <w:rFonts w:hint="eastAsia" w:ascii="宋体" w:hAnsi="宋体" w:eastAsia="宋体"/>
          <w:color w:val="auto"/>
          <w:sz w:val="21"/>
          <w:szCs w:val="21"/>
          <w:highlight w:val="none"/>
          <w:lang w:eastAsia="zh-CN"/>
        </w:rPr>
        <w:t>采购项目编号</w:t>
      </w:r>
      <w:r>
        <w:rPr>
          <w:rFonts w:ascii="宋体" w:hAnsi="宋体" w:eastAsia="宋体"/>
          <w:color w:val="auto"/>
          <w:sz w:val="21"/>
          <w:szCs w:val="21"/>
          <w:highlight w:val="none"/>
        </w:rPr>
        <w:t>）</w:t>
      </w:r>
      <w:r>
        <w:rPr>
          <w:rFonts w:hint="eastAsia" w:ascii="宋体" w:hAnsi="宋体" w:eastAsia="宋体"/>
          <w:color w:val="auto"/>
          <w:sz w:val="21"/>
          <w:szCs w:val="21"/>
          <w:highlight w:val="none"/>
        </w:rPr>
        <w:t>的</w:t>
      </w:r>
      <w:r>
        <w:rPr>
          <w:rFonts w:ascii="宋体" w:hAnsi="宋体" w:eastAsia="宋体"/>
          <w:color w:val="auto"/>
          <w:sz w:val="21"/>
          <w:szCs w:val="21"/>
          <w:highlight w:val="none"/>
        </w:rPr>
        <w:t>投标邀请，参与投标，提供用户需求书中规定的</w:t>
      </w:r>
      <w:r>
        <w:rPr>
          <w:rFonts w:hint="eastAsia" w:ascii="宋体" w:hAnsi="宋体" w:eastAsia="宋体"/>
          <w:color w:val="auto"/>
          <w:sz w:val="21"/>
          <w:szCs w:val="21"/>
          <w:highlight w:val="none"/>
        </w:rPr>
        <w:t>货物及相关服务</w:t>
      </w:r>
      <w:r>
        <w:rPr>
          <w:rFonts w:ascii="宋体" w:hAnsi="宋体" w:eastAsia="宋体"/>
          <w:color w:val="auto"/>
          <w:sz w:val="21"/>
          <w:szCs w:val="21"/>
          <w:highlight w:val="none"/>
        </w:rPr>
        <w:t>，并按招标文件要求提交所附资格文件且声明和保证如下：</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一、我方具备</w:t>
      </w:r>
      <w:r>
        <w:rPr>
          <w:rFonts w:hint="eastAsia" w:ascii="宋体" w:hAnsi="宋体" w:eastAsia="宋体"/>
          <w:color w:val="auto"/>
          <w:sz w:val="21"/>
          <w:szCs w:val="21"/>
          <w:highlight w:val="none"/>
          <w:lang w:eastAsia="zh-CN"/>
        </w:rPr>
        <w:t>投标人邀请中所要求得</w:t>
      </w:r>
      <w:r>
        <w:rPr>
          <w:rFonts w:hint="eastAsia" w:ascii="宋体" w:hAnsi="宋体" w:eastAsia="宋体"/>
          <w:color w:val="auto"/>
          <w:sz w:val="21"/>
          <w:szCs w:val="21"/>
          <w:highlight w:val="none"/>
        </w:rPr>
        <w:t>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w:t>
      </w:r>
      <w:r>
        <w:rPr>
          <w:rFonts w:ascii="宋体" w:hAnsi="宋体" w:eastAsia="宋体"/>
          <w:color w:val="auto"/>
          <w:sz w:val="21"/>
          <w:szCs w:val="21"/>
          <w:highlight w:val="none"/>
        </w:rPr>
        <w:t>我方依法注册，在法律上、财务上和运作上完全独立于（采购人名称）（采购人）及</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r>
        <w:rPr>
          <w:rFonts w:ascii="宋体" w:hAnsi="宋体" w:eastAsia="宋体"/>
          <w:color w:val="auto"/>
          <w:sz w:val="21"/>
          <w:szCs w:val="21"/>
          <w:highlight w:val="none"/>
        </w:rPr>
        <w:t>（采购代理机构）</w:t>
      </w:r>
      <w:r>
        <w:rPr>
          <w:rFonts w:hint="eastAsia" w:ascii="宋体" w:hAnsi="宋体" w:eastAsia="宋体"/>
          <w:color w:val="auto"/>
          <w:sz w:val="21"/>
          <w:szCs w:val="21"/>
          <w:highlight w:val="none"/>
        </w:rPr>
        <w:t>。</w:t>
      </w:r>
    </w:p>
    <w:p>
      <w:pPr>
        <w:pStyle w:val="31"/>
        <w:spacing w:line="500" w:lineRule="atLeast"/>
        <w:ind w:firstLine="3517" w:firstLineChars="1675"/>
        <w:rPr>
          <w:rFonts w:ascii="宋体" w:eastAsia="宋体"/>
          <w:color w:val="auto"/>
          <w:sz w:val="21"/>
          <w:szCs w:val="21"/>
          <w:highlight w:val="none"/>
        </w:rPr>
      </w:pPr>
    </w:p>
    <w:p>
      <w:pPr>
        <w:pStyle w:val="31"/>
        <w:spacing w:line="500" w:lineRule="atLeast"/>
        <w:ind w:firstLine="3517" w:firstLineChars="1675"/>
        <w:rPr>
          <w:rFonts w:ascii="宋体" w:eastAsia="宋体"/>
          <w:color w:val="auto"/>
          <w:sz w:val="21"/>
          <w:szCs w:val="21"/>
          <w:highlight w:val="none"/>
        </w:rPr>
      </w:pPr>
    </w:p>
    <w:p>
      <w:pPr>
        <w:pStyle w:val="31"/>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31"/>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 xml:space="preserve">                        </w:t>
      </w:r>
    </w:p>
    <w:p>
      <w:pPr>
        <w:pStyle w:val="31"/>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31"/>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94" w:name="_Toc17384"/>
      <w:r>
        <w:rPr>
          <w:rFonts w:hint="eastAsia" w:ascii="宋体" w:hAnsi="宋体" w:eastAsia="宋体"/>
          <w:color w:val="auto"/>
          <w:sz w:val="21"/>
          <w:szCs w:val="21"/>
          <w:highlight w:val="none"/>
        </w:rPr>
        <w:t>附件8.营业执照</w:t>
      </w:r>
      <w:bookmarkEnd w:id="94"/>
    </w:p>
    <w:p>
      <w:pPr>
        <w:jc w:val="center"/>
        <w:rPr>
          <w:rFonts w:ascii="黑体" w:eastAsia="黑体"/>
          <w:color w:val="auto"/>
          <w:sz w:val="28"/>
          <w:szCs w:val="28"/>
          <w:highlight w:val="none"/>
        </w:rPr>
      </w:pPr>
      <w:bookmarkStart w:id="95" w:name="_Toc24210"/>
      <w:bookmarkStart w:id="96" w:name="_Toc4926"/>
      <w:bookmarkStart w:id="97" w:name="_Toc5919"/>
      <w:bookmarkStart w:id="98" w:name="_Toc17470"/>
      <w:bookmarkStart w:id="99" w:name="_Toc1511"/>
      <w:r>
        <w:rPr>
          <w:rFonts w:hint="eastAsia" w:ascii="黑体" w:eastAsia="黑体"/>
          <w:color w:val="auto"/>
          <w:sz w:val="28"/>
          <w:szCs w:val="28"/>
          <w:highlight w:val="none"/>
        </w:rPr>
        <w:t>营业执照</w:t>
      </w:r>
      <w:bookmarkEnd w:id="95"/>
      <w:bookmarkEnd w:id="96"/>
      <w:bookmarkEnd w:id="97"/>
      <w:bookmarkEnd w:id="98"/>
      <w:bookmarkEnd w:id="99"/>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00" w:name="_Toc9057"/>
      <w:r>
        <w:rPr>
          <w:rFonts w:hint="eastAsia" w:ascii="宋体" w:hAnsi="宋体" w:eastAsia="宋体"/>
          <w:color w:val="auto"/>
          <w:sz w:val="21"/>
          <w:szCs w:val="21"/>
          <w:highlight w:val="none"/>
        </w:rPr>
        <w:t>附件9.相关资质证明文件</w:t>
      </w:r>
      <w:bookmarkEnd w:id="100"/>
    </w:p>
    <w:p>
      <w:pPr>
        <w:rPr>
          <w:color w:val="auto"/>
          <w:highlight w:val="none"/>
        </w:rPr>
      </w:pPr>
    </w:p>
    <w:p>
      <w:pPr>
        <w:jc w:val="center"/>
        <w:rPr>
          <w:rFonts w:ascii="黑体" w:eastAsia="黑体"/>
          <w:color w:val="auto"/>
          <w:sz w:val="28"/>
          <w:szCs w:val="28"/>
          <w:highlight w:val="none"/>
        </w:rPr>
      </w:pPr>
      <w:bookmarkStart w:id="101" w:name="_Toc16698"/>
      <w:bookmarkStart w:id="102" w:name="_Toc30307"/>
      <w:bookmarkStart w:id="103" w:name="_Toc16233"/>
      <w:bookmarkStart w:id="104" w:name="_Toc13458"/>
      <w:bookmarkStart w:id="105" w:name="_Toc9592"/>
      <w:r>
        <w:rPr>
          <w:rFonts w:hint="eastAsia" w:ascii="黑体" w:eastAsia="黑体"/>
          <w:color w:val="auto"/>
          <w:sz w:val="28"/>
          <w:szCs w:val="28"/>
          <w:highlight w:val="none"/>
        </w:rPr>
        <w:t>相关资质证明文件</w:t>
      </w:r>
      <w:bookmarkEnd w:id="92"/>
      <w:bookmarkEnd w:id="101"/>
      <w:bookmarkEnd w:id="102"/>
      <w:bookmarkEnd w:id="103"/>
      <w:bookmarkEnd w:id="104"/>
      <w:bookmarkEnd w:id="105"/>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06" w:name="_Toc25635"/>
      <w:r>
        <w:rPr>
          <w:rFonts w:hint="eastAsia" w:ascii="宋体" w:hAnsi="宋体" w:eastAsia="宋体"/>
          <w:color w:val="auto"/>
          <w:sz w:val="21"/>
          <w:szCs w:val="21"/>
          <w:highlight w:val="none"/>
        </w:rPr>
        <w:t>附件10. 商务条款偏离表格式</w:t>
      </w:r>
      <w:bookmarkEnd w:id="106"/>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商务条款偏离表</w:t>
      </w:r>
    </w:p>
    <w:tbl>
      <w:tblPr>
        <w:tblStyle w:val="20"/>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62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服务项目名称</w:t>
            </w:r>
          </w:p>
        </w:tc>
        <w:tc>
          <w:tcPr>
            <w:tcW w:w="136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587"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133"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73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p>
    <w:p>
      <w:pPr>
        <w:ind w:left="718" w:hanging="718" w:hangingChars="342"/>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1、投标人应对照招标文件商务要求，说明已对招标文件的商务内容做出了实质性的响应。</w:t>
      </w:r>
    </w:p>
    <w:p>
      <w:pPr>
        <w:spacing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2、商务条款包括但不限于合格投标人资格、付款方式、履约保证金、完工期、售后服务、检验及验收、保险、争端的解决等要求。</w:t>
      </w:r>
    </w:p>
    <w:p>
      <w:pPr>
        <w:spacing w:after="0" w:line="360" w:lineRule="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3、投标人若未填写完整则视为完全响应招标文件的商务要求，因此</w:t>
      </w:r>
      <w:r>
        <w:rPr>
          <w:rFonts w:hint="eastAsia" w:ascii="宋体" w:hAnsi="宋体" w:eastAsia="宋体"/>
          <w:color w:val="auto"/>
          <w:sz w:val="21"/>
          <w:szCs w:val="21"/>
          <w:highlight w:val="none"/>
        </w:rPr>
        <w:t>对投标人投标产生负面影响的，投标人自行承担后果。</w:t>
      </w: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07" w:name="_Toc15430"/>
      <w:r>
        <w:rPr>
          <w:rFonts w:hint="eastAsia" w:ascii="宋体" w:hAnsi="宋体" w:eastAsia="宋体"/>
          <w:color w:val="auto"/>
          <w:sz w:val="21"/>
          <w:szCs w:val="21"/>
          <w:highlight w:val="none"/>
        </w:rPr>
        <w:t>附件11. 技术规格偏离表格式</w:t>
      </w:r>
      <w:bookmarkEnd w:id="107"/>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902"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服务项目名称</w:t>
            </w:r>
          </w:p>
        </w:tc>
        <w:tc>
          <w:tcPr>
            <w:tcW w:w="137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62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23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544"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ind w:firstLine="178" w:firstLineChars="85"/>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1、偏离项中填写“正”、“负”或“无”，说明项中填写原因。</w:t>
      </w:r>
    </w:p>
    <w:p>
      <w:pPr>
        <w:spacing w:after="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pPr>
        <w:spacing w:after="0" w:line="360" w:lineRule="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3、投标人若未填写完整则视为完全响应招标文件的技术要求，因此</w:t>
      </w:r>
      <w:r>
        <w:rPr>
          <w:rFonts w:hint="eastAsia" w:ascii="宋体" w:hAnsi="宋体" w:eastAsia="宋体"/>
          <w:color w:val="auto"/>
          <w:sz w:val="21"/>
          <w:szCs w:val="21"/>
          <w:highlight w:val="none"/>
        </w:rPr>
        <w:t>对投标人投标产生负面影响的，投标人自行承担后果。</w:t>
      </w:r>
    </w:p>
    <w:p>
      <w:pPr>
        <w:spacing w:after="0" w:line="360" w:lineRule="auto"/>
        <w:rPr>
          <w:rFonts w:hint="eastAsia" w:ascii="宋体" w:hAnsi="宋体" w:eastAsia="宋体"/>
          <w:color w:val="auto"/>
          <w:sz w:val="21"/>
          <w:szCs w:val="21"/>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rPr>
          <w:rFonts w:ascii="宋体" w:hAnsi="宋体" w:eastAsia="宋体"/>
          <w:color w:val="auto"/>
          <w:sz w:val="21"/>
          <w:szCs w:val="21"/>
          <w:highlight w:val="none"/>
        </w:rPr>
      </w:pPr>
      <w:bookmarkStart w:id="108" w:name="_Toc17691"/>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s="Times New Roman"/>
          <w:b w:val="0"/>
          <w:bCs w:val="0"/>
          <w:color w:val="auto"/>
          <w:sz w:val="32"/>
          <w:szCs w:val="32"/>
          <w:highlight w:val="none"/>
        </w:rPr>
      </w:pPr>
      <w:bookmarkStart w:id="109" w:name="_Toc31958"/>
      <w:r>
        <w:rPr>
          <w:rFonts w:hint="eastAsia" w:ascii="宋体" w:hAnsi="宋体" w:eastAsia="宋体"/>
          <w:color w:val="auto"/>
          <w:sz w:val="21"/>
          <w:szCs w:val="21"/>
          <w:highlight w:val="none"/>
        </w:rPr>
        <w:t>附件12.重要技术参数（▲）响应表</w:t>
      </w:r>
      <w:bookmarkEnd w:id="108"/>
      <w:bookmarkEnd w:id="109"/>
    </w:p>
    <w:p>
      <w:pPr>
        <w:jc w:val="center"/>
        <w:rPr>
          <w:rFonts w:ascii="黑体" w:eastAsia="黑体"/>
          <w:color w:val="auto"/>
          <w:sz w:val="28"/>
          <w:szCs w:val="28"/>
          <w:highlight w:val="none"/>
        </w:rPr>
      </w:pPr>
      <w:bookmarkStart w:id="110" w:name="_Toc4464"/>
      <w:bookmarkStart w:id="111" w:name="_Toc1274"/>
      <w:bookmarkStart w:id="112" w:name="_Toc4827"/>
      <w:bookmarkStart w:id="113" w:name="_Toc18668"/>
      <w:bookmarkStart w:id="114" w:name="_Toc26078"/>
      <w:bookmarkStart w:id="115" w:name="_Toc6080"/>
    </w:p>
    <w:p>
      <w:pPr>
        <w:jc w:val="center"/>
        <w:rPr>
          <w:rFonts w:ascii="黑体" w:eastAsia="黑体"/>
          <w:color w:val="auto"/>
          <w:sz w:val="28"/>
          <w:szCs w:val="28"/>
          <w:highlight w:val="none"/>
        </w:rPr>
      </w:pPr>
      <w:r>
        <w:rPr>
          <w:rFonts w:hint="eastAsia" w:ascii="黑体" w:eastAsia="黑体"/>
          <w:color w:val="auto"/>
          <w:sz w:val="28"/>
          <w:szCs w:val="28"/>
          <w:highlight w:val="none"/>
        </w:rPr>
        <w:t>重要技术参数（▲）响应表</w:t>
      </w:r>
      <w:bookmarkEnd w:id="110"/>
      <w:bookmarkEnd w:id="111"/>
      <w:bookmarkEnd w:id="112"/>
      <w:bookmarkEnd w:id="113"/>
      <w:bookmarkEnd w:id="114"/>
      <w:bookmarkEnd w:id="115"/>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16" w:name="_Toc22448"/>
            <w:bookmarkStart w:id="117" w:name="_Toc2700"/>
            <w:bookmarkStart w:id="118" w:name="_Toc16872"/>
            <w:bookmarkStart w:id="119" w:name="_Toc21739"/>
            <w:bookmarkStart w:id="120" w:name="_Toc14815"/>
            <w:bookmarkStart w:id="121" w:name="_Toc12049"/>
            <w:bookmarkStart w:id="122" w:name="_Toc27090"/>
            <w:bookmarkStart w:id="123" w:name="_Toc15903"/>
            <w:bookmarkStart w:id="124" w:name="_Toc10045"/>
            <w:r>
              <w:rPr>
                <w:rFonts w:hint="eastAsia" w:ascii="宋体" w:hAnsi="宋体" w:eastAsia="宋体" w:cs="Times New Roman"/>
                <w:color w:val="auto"/>
                <w:sz w:val="21"/>
                <w:szCs w:val="21"/>
                <w:highlight w:val="none"/>
              </w:rPr>
              <w:t>技术参数（▲）</w:t>
            </w:r>
            <w:bookmarkEnd w:id="116"/>
            <w:bookmarkEnd w:id="117"/>
            <w:bookmarkEnd w:id="118"/>
            <w:bookmarkEnd w:id="119"/>
            <w:bookmarkEnd w:id="120"/>
            <w:bookmarkEnd w:id="121"/>
            <w:bookmarkEnd w:id="122"/>
            <w:bookmarkEnd w:id="123"/>
            <w:bookmarkEnd w:id="124"/>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25" w:name="_Toc21809"/>
            <w:bookmarkStart w:id="126" w:name="_Toc8490"/>
            <w:bookmarkStart w:id="127" w:name="_Toc8312"/>
            <w:bookmarkStart w:id="128" w:name="_Toc7333"/>
            <w:bookmarkStart w:id="129" w:name="_Toc19251"/>
            <w:bookmarkStart w:id="130" w:name="_Toc22879"/>
            <w:bookmarkStart w:id="131" w:name="_Toc27442"/>
            <w:bookmarkStart w:id="132" w:name="_Toc32531"/>
            <w:bookmarkStart w:id="133" w:name="_Toc24662"/>
            <w:r>
              <w:rPr>
                <w:rFonts w:hint="eastAsia" w:ascii="宋体" w:hAnsi="宋体" w:eastAsia="宋体" w:cs="Times New Roman"/>
                <w:color w:val="auto"/>
                <w:sz w:val="21"/>
                <w:szCs w:val="21"/>
                <w:highlight w:val="none"/>
              </w:rPr>
              <w:t>是否响应</w:t>
            </w:r>
            <w:bookmarkEnd w:id="125"/>
            <w:bookmarkEnd w:id="126"/>
            <w:bookmarkEnd w:id="127"/>
            <w:bookmarkEnd w:id="128"/>
            <w:bookmarkEnd w:id="129"/>
            <w:bookmarkEnd w:id="130"/>
            <w:bookmarkEnd w:id="131"/>
            <w:bookmarkEnd w:id="132"/>
            <w:bookmarkEnd w:id="133"/>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bookmarkStart w:id="134" w:name="_Toc1330"/>
            <w:bookmarkStart w:id="135" w:name="_Toc20139"/>
            <w:bookmarkStart w:id="136" w:name="_Toc3701"/>
            <w:bookmarkStart w:id="137" w:name="_Toc17296"/>
            <w:bookmarkStart w:id="138" w:name="_Toc5992"/>
            <w:bookmarkStart w:id="139" w:name="_Toc5563"/>
            <w:bookmarkStart w:id="140" w:name="_Toc17642"/>
            <w:bookmarkStart w:id="141" w:name="_Toc27185"/>
            <w:bookmarkStart w:id="142" w:name="_Toc20820"/>
            <w:r>
              <w:rPr>
                <w:rFonts w:hint="eastAsia" w:ascii="宋体" w:hAnsi="宋体" w:eastAsia="宋体" w:cs="Times New Roman"/>
                <w:color w:val="auto"/>
                <w:sz w:val="21"/>
                <w:szCs w:val="21"/>
                <w:highlight w:val="none"/>
              </w:rPr>
              <w:t>页码范围</w:t>
            </w:r>
            <w:bookmarkEnd w:id="134"/>
            <w:bookmarkEnd w:id="135"/>
            <w:bookmarkEnd w:id="136"/>
            <w:bookmarkEnd w:id="137"/>
            <w:bookmarkEnd w:id="138"/>
            <w:bookmarkEnd w:id="139"/>
            <w:bookmarkEnd w:id="140"/>
            <w:bookmarkEnd w:id="141"/>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2"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c>
          <w:tcPr>
            <w:tcW w:w="2840" w:type="dxa"/>
            <w:vAlign w:val="center"/>
          </w:tcPr>
          <w:p>
            <w:pPr>
              <w:pStyle w:val="4"/>
              <w:widowControl w:val="0"/>
              <w:overflowPunct w:val="0"/>
              <w:spacing w:before="0" w:after="0" w:line="240" w:lineRule="auto"/>
              <w:jc w:val="center"/>
              <w:outlineLvl w:val="3"/>
              <w:rPr>
                <w:rFonts w:ascii="宋体" w:hAnsi="宋体" w:eastAsia="宋体" w:cs="Times New Roman"/>
                <w:color w:val="auto"/>
                <w:sz w:val="21"/>
                <w:szCs w:val="21"/>
                <w:highlight w:val="none"/>
              </w:rPr>
            </w:pPr>
          </w:p>
        </w:tc>
      </w:tr>
    </w:tbl>
    <w:p>
      <w:pPr>
        <w:pStyle w:val="28"/>
        <w:spacing w:after="0" w:line="360" w:lineRule="auto"/>
        <w:rPr>
          <w:rFonts w:ascii="宋体" w:hAnsi="宋体" w:eastAsia="宋体"/>
          <w:color w:val="auto"/>
          <w:sz w:val="21"/>
          <w:szCs w:val="21"/>
          <w:highlight w:val="none"/>
        </w:rPr>
      </w:pPr>
    </w:p>
    <w:p>
      <w:pPr>
        <w:pStyle w:val="28"/>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8"/>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8"/>
        <w:numPr>
          <w:ilvl w:val="0"/>
          <w:numId w:val="10"/>
        </w:numPr>
        <w:spacing w:after="0" w:line="360" w:lineRule="auto"/>
        <w:rPr>
          <w:rFonts w:hint="eastAsia" w:ascii="宋体" w:hAnsi="宋体" w:eastAsia="宋体"/>
          <w:b/>
          <w:bCs/>
          <w:color w:val="auto"/>
          <w:sz w:val="21"/>
          <w:szCs w:val="21"/>
          <w:highlight w:val="none"/>
          <w:lang w:eastAsia="zh-CN"/>
        </w:rPr>
      </w:pPr>
      <w:r>
        <w:rPr>
          <w:rFonts w:hint="eastAsia" w:ascii="宋体" w:hAnsi="宋体" w:eastAsia="宋体"/>
          <w:b/>
          <w:bCs/>
          <w:color w:val="auto"/>
          <w:sz w:val="21"/>
          <w:szCs w:val="21"/>
          <w:highlight w:val="none"/>
        </w:rPr>
        <w:t>投标人可按项目的实际需要提供本表格。</w:t>
      </w:r>
      <w:r>
        <w:rPr>
          <w:rFonts w:hint="eastAsia" w:ascii="宋体" w:hAnsi="宋体" w:eastAsia="宋体"/>
          <w:b/>
          <w:bCs/>
          <w:color w:val="auto"/>
          <w:sz w:val="21"/>
          <w:szCs w:val="21"/>
          <w:highlight w:val="none"/>
          <w:lang w:eastAsia="zh-CN"/>
        </w:rPr>
        <w:t>招标文件内未涉及▲参数的，此表可以不用提供。</w:t>
      </w:r>
    </w:p>
    <w:p>
      <w:pPr>
        <w:pStyle w:val="28"/>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响应表所列出的材料应为真实准确的，若文件需要，应提供相关证明材料复印件加盖公章。请勿提供虚假、过期材料，否则将依据相关规定严肃处理</w:t>
      </w:r>
    </w:p>
    <w:p>
      <w:pPr>
        <w:pStyle w:val="28"/>
        <w:numPr>
          <w:ilvl w:val="0"/>
          <w:numId w:val="10"/>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若招标文件有需求，投标文件未提供重要技术参数（</w:t>
      </w:r>
      <w:r>
        <w:rPr>
          <w:rFonts w:hint="eastAsia" w:ascii="宋体" w:hAnsi="宋体" w:eastAsia="宋体" w:cs="Times New Roman"/>
          <w:color w:val="auto"/>
          <w:sz w:val="21"/>
          <w:szCs w:val="21"/>
          <w:highlight w:val="none"/>
        </w:rPr>
        <w:t>▲</w:t>
      </w:r>
      <w:r>
        <w:rPr>
          <w:rFonts w:hint="eastAsia" w:ascii="宋体" w:hAnsi="宋体" w:eastAsia="宋体"/>
          <w:color w:val="auto"/>
          <w:sz w:val="21"/>
          <w:szCs w:val="21"/>
          <w:highlight w:val="none"/>
        </w:rPr>
        <w:t>）响应表对投标人投标产生负面影响的，投标人自行承担后果。</w:t>
      </w:r>
    </w:p>
    <w:p>
      <w:pPr>
        <w:pStyle w:val="28"/>
        <w:numPr>
          <w:ilvl w:val="0"/>
          <w:numId w:val="10"/>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30"/>
          <w:szCs w:val="30"/>
          <w:highlight w:val="none"/>
        </w:rPr>
      </w:pPr>
      <w:bookmarkStart w:id="143" w:name="_Toc26041"/>
      <w:r>
        <w:rPr>
          <w:rFonts w:hint="eastAsia" w:ascii="宋体" w:hAnsi="宋体" w:eastAsia="宋体"/>
          <w:color w:val="auto"/>
          <w:sz w:val="21"/>
          <w:szCs w:val="21"/>
          <w:highlight w:val="none"/>
        </w:rPr>
        <w:t>附件13.业绩表</w:t>
      </w:r>
      <w:bookmarkEnd w:id="143"/>
    </w:p>
    <w:p>
      <w:pPr>
        <w:jc w:val="center"/>
        <w:rPr>
          <w:rFonts w:hint="eastAsia" w:ascii="黑体" w:eastAsia="黑体"/>
          <w:color w:val="auto"/>
          <w:sz w:val="28"/>
          <w:szCs w:val="28"/>
          <w:highlight w:val="none"/>
        </w:rPr>
      </w:pPr>
      <w:r>
        <w:rPr>
          <w:rFonts w:hint="eastAsia" w:ascii="黑体" w:eastAsia="黑体"/>
          <w:color w:val="auto"/>
          <w:sz w:val="28"/>
          <w:szCs w:val="28"/>
          <w:highlight w:val="none"/>
        </w:rPr>
        <w:t>业绩表</w:t>
      </w:r>
    </w:p>
    <w:tbl>
      <w:tblPr>
        <w:tblStyle w:val="21"/>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序号</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1706"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项目金额</w:t>
            </w:r>
          </w:p>
        </w:tc>
        <w:tc>
          <w:tcPr>
            <w:tcW w:w="1705" w:type="dxa"/>
            <w:vAlign w:val="center"/>
          </w:tcPr>
          <w:p>
            <w:pPr>
              <w:adjustRightInd/>
              <w:snapToGrid/>
              <w:spacing w:after="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项目合同签订时间</w:t>
            </w:r>
          </w:p>
        </w:tc>
        <w:tc>
          <w:tcPr>
            <w:tcW w:w="1697" w:type="dxa"/>
            <w:vAlign w:val="center"/>
          </w:tcPr>
          <w:p>
            <w:pPr>
              <w:adjustRightInd/>
              <w:snapToGrid/>
              <w:spacing w:after="0"/>
              <w:jc w:val="center"/>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706" w:type="dxa"/>
            <w:vAlign w:val="center"/>
          </w:tcPr>
          <w:p>
            <w:pPr>
              <w:adjustRightInd/>
              <w:snapToGrid/>
              <w:spacing w:after="0"/>
              <w:jc w:val="center"/>
              <w:rPr>
                <w:rFonts w:hint="eastAsia" w:ascii="宋体" w:hAnsi="宋体" w:eastAsia="宋体"/>
                <w:color w:val="auto"/>
                <w:sz w:val="21"/>
                <w:szCs w:val="21"/>
                <w:highlight w:val="none"/>
              </w:rPr>
            </w:pPr>
          </w:p>
        </w:tc>
        <w:tc>
          <w:tcPr>
            <w:tcW w:w="1705" w:type="dxa"/>
            <w:vAlign w:val="center"/>
          </w:tcPr>
          <w:p>
            <w:pPr>
              <w:adjustRightInd/>
              <w:snapToGrid/>
              <w:spacing w:after="0"/>
              <w:jc w:val="center"/>
              <w:rPr>
                <w:rFonts w:hint="eastAsia" w:ascii="宋体" w:hAnsi="宋体" w:eastAsia="宋体"/>
                <w:color w:val="auto"/>
                <w:sz w:val="21"/>
                <w:szCs w:val="21"/>
                <w:highlight w:val="none"/>
              </w:rPr>
            </w:pPr>
          </w:p>
        </w:tc>
        <w:tc>
          <w:tcPr>
            <w:tcW w:w="1697" w:type="dxa"/>
            <w:vAlign w:val="center"/>
          </w:tcPr>
          <w:p>
            <w:pPr>
              <w:adjustRightInd/>
              <w:snapToGrid/>
              <w:spacing w:after="0"/>
              <w:jc w:val="center"/>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bl>
    <w:p>
      <w:pPr>
        <w:pStyle w:val="28"/>
        <w:spacing w:after="0"/>
        <w:rPr>
          <w:rFonts w:ascii="宋体" w:hAnsi="宋体" w:eastAsia="宋体"/>
          <w:color w:val="auto"/>
          <w:sz w:val="21"/>
          <w:szCs w:val="21"/>
          <w:highlight w:val="none"/>
        </w:rPr>
      </w:pPr>
    </w:p>
    <w:p>
      <w:pPr>
        <w:pStyle w:val="28"/>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8"/>
        <w:keepNext w:val="0"/>
        <w:keepLines w:val="0"/>
        <w:pageBreakBefore w:val="0"/>
        <w:widowControl/>
        <w:numPr>
          <w:ilvl w:val="0"/>
          <w:numId w:val="11"/>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8"/>
        <w:keepNext w:val="0"/>
        <w:keepLines w:val="0"/>
        <w:pageBreakBefore w:val="0"/>
        <w:widowControl/>
        <w:numPr>
          <w:ilvl w:val="0"/>
          <w:numId w:val="11"/>
        </w:numPr>
        <w:kinsoku/>
        <w:wordWrap/>
        <w:overflowPunct/>
        <w:topLinePunct w:val="0"/>
        <w:autoSpaceDE/>
        <w:autoSpaceDN/>
        <w:bidi w:val="0"/>
        <w:adjustRightInd w:val="0"/>
        <w:snapToGrid w:val="0"/>
        <w:spacing w:after="0" w:line="360" w:lineRule="auto"/>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业绩表所列出的材料应为真实准确的，并应提供相关证明材料复印件加盖公章。请勿提供虚假、过期材料，否则将依据相关规定严肃处理。</w:t>
      </w:r>
    </w:p>
    <w:p>
      <w:pPr>
        <w:pStyle w:val="28"/>
        <w:numPr>
          <w:ilvl w:val="0"/>
          <w:numId w:val="11"/>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44" w:name="_Toc11366"/>
      <w:r>
        <w:rPr>
          <w:rFonts w:hint="eastAsia" w:ascii="宋体" w:hAnsi="宋体" w:eastAsia="宋体"/>
          <w:color w:val="auto"/>
          <w:sz w:val="21"/>
          <w:szCs w:val="21"/>
          <w:highlight w:val="none"/>
        </w:rPr>
        <w:t>附件14. 项目实施方案格式</w:t>
      </w:r>
      <w:bookmarkEnd w:id="144"/>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jc w:val="center"/>
        <w:rPr>
          <w:rFonts w:ascii="黑体" w:eastAsia="黑体"/>
          <w:color w:val="auto"/>
          <w:sz w:val="32"/>
          <w:szCs w:val="32"/>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1、为完成本项目投标人临时投入的设备</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4、售后服务方案</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5、..........</w:t>
      </w:r>
    </w:p>
    <w:p>
      <w:pPr>
        <w:spacing w:after="0" w:line="360" w:lineRule="auto"/>
        <w:ind w:left="738" w:leftChars="200" w:hanging="298" w:hangingChars="142"/>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自行编写。</w:t>
      </w: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45" w:name="_Toc9262"/>
      <w:r>
        <w:rPr>
          <w:rFonts w:hint="eastAsia" w:ascii="宋体" w:hAnsi="宋体" w:eastAsia="宋体"/>
          <w:color w:val="auto"/>
          <w:sz w:val="21"/>
          <w:szCs w:val="21"/>
          <w:highlight w:val="none"/>
        </w:rPr>
        <w:t>附件15. 实施本项目的有关人员资料表格式</w:t>
      </w:r>
      <w:bookmarkEnd w:id="145"/>
    </w:p>
    <w:p>
      <w:pPr>
        <w:jc w:val="center"/>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20"/>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82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姓名</w:t>
            </w:r>
          </w:p>
        </w:tc>
        <w:tc>
          <w:tcPr>
            <w:tcW w:w="1392"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本项目拟任岗位</w:t>
            </w:r>
          </w:p>
        </w:tc>
        <w:tc>
          <w:tcPr>
            <w:tcW w:w="763"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性别</w:t>
            </w:r>
          </w:p>
        </w:tc>
        <w:tc>
          <w:tcPr>
            <w:tcW w:w="708"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年龄</w:t>
            </w:r>
          </w:p>
        </w:tc>
        <w:tc>
          <w:tcPr>
            <w:tcW w:w="851"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技术职称</w:t>
            </w:r>
          </w:p>
        </w:tc>
        <w:tc>
          <w:tcPr>
            <w:tcW w:w="850"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专 业</w:t>
            </w:r>
          </w:p>
        </w:tc>
        <w:tc>
          <w:tcPr>
            <w:tcW w:w="788" w:type="dxa"/>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资质证书</w:t>
            </w:r>
          </w:p>
        </w:tc>
        <w:tc>
          <w:tcPr>
            <w:tcW w:w="1090" w:type="dxa"/>
            <w:tcBorders>
              <w:right w:val="single" w:color="auto" w:sz="6" w:space="0"/>
            </w:tcBorders>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bl>
    <w:p>
      <w:pPr>
        <w:ind w:firstLine="178" w:firstLineChars="85"/>
        <w:rPr>
          <w:rFonts w:hint="eastAsia" w:ascii="宋体" w:hAnsi="宋体" w:eastAsia="宋体"/>
          <w:color w:val="auto"/>
          <w:sz w:val="21"/>
          <w:szCs w:val="21"/>
          <w:highlight w:val="none"/>
        </w:rPr>
      </w:pP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附有关证明文件（复印件加盖公章）</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8"/>
        <w:numPr>
          <w:ilvl w:val="0"/>
          <w:numId w:val="12"/>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投标人可按项目的实际需要提供本表格。</w:t>
      </w:r>
    </w:p>
    <w:p>
      <w:pPr>
        <w:pStyle w:val="28"/>
        <w:numPr>
          <w:ilvl w:val="0"/>
          <w:numId w:val="12"/>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spacing w:after="0" w:line="360" w:lineRule="auto"/>
        <w:rPr>
          <w:rFonts w:ascii="宋体" w:hAnsi="宋体" w:eastAsia="宋体" w:cs="Times New Roman"/>
          <w:color w:val="auto"/>
          <w:sz w:val="21"/>
          <w:szCs w:val="21"/>
          <w:highlight w:val="none"/>
        </w:rPr>
      </w:pPr>
      <w:r>
        <w:rPr>
          <w:rFonts w:hint="eastAsia" w:ascii="宋体" w:hAnsi="宋体" w:eastAsia="宋体"/>
          <w:color w:val="auto"/>
          <w:sz w:val="21"/>
          <w:szCs w:val="21"/>
          <w:highlight w:val="none"/>
          <w:lang w:val="en-US" w:eastAsia="zh-CN"/>
        </w:rPr>
        <w:t>3、投标人若未提供或未填写完整则视为完全响应招标文件的人员要求，因此</w:t>
      </w:r>
      <w:r>
        <w:rPr>
          <w:rFonts w:hint="eastAsia" w:ascii="宋体" w:hAnsi="宋体" w:eastAsia="宋体"/>
          <w:color w:val="auto"/>
          <w:sz w:val="21"/>
          <w:szCs w:val="21"/>
          <w:highlight w:val="none"/>
        </w:rPr>
        <w:t>对投标人投标产生负面影响的，投标人自行承担后果。</w:t>
      </w:r>
    </w:p>
    <w:p>
      <w:pPr>
        <w:pStyle w:val="28"/>
        <w:numPr>
          <w:ilvl w:val="0"/>
          <w:numId w:val="12"/>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宋体" w:hAnsi="宋体" w:eastAsia="宋体"/>
          <w:color w:val="auto"/>
          <w:sz w:val="21"/>
          <w:szCs w:val="21"/>
          <w:highlight w:val="none"/>
        </w:rPr>
      </w:pPr>
      <w:bookmarkStart w:id="146" w:name="_Toc30553"/>
      <w:r>
        <w:rPr>
          <w:rFonts w:hint="eastAsia" w:ascii="宋体" w:hAnsi="宋体" w:eastAsia="宋体"/>
          <w:color w:val="auto"/>
          <w:sz w:val="21"/>
          <w:szCs w:val="21"/>
          <w:highlight w:val="none"/>
        </w:rPr>
        <w:t>附件16.投标货物说明一览表格式</w:t>
      </w:r>
      <w:bookmarkEnd w:id="146"/>
    </w:p>
    <w:p>
      <w:pPr>
        <w:jc w:val="center"/>
        <w:rPr>
          <w:rFonts w:ascii="黑体" w:eastAsia="黑体"/>
          <w:color w:val="auto"/>
          <w:sz w:val="28"/>
          <w:szCs w:val="28"/>
          <w:highlight w:val="none"/>
        </w:rPr>
      </w:pPr>
    </w:p>
    <w:p>
      <w:pPr>
        <w:jc w:val="center"/>
        <w:rPr>
          <w:rFonts w:ascii="黑体" w:eastAsia="黑体" w:cs="Times New Roman"/>
          <w:color w:val="auto"/>
          <w:sz w:val="28"/>
          <w:szCs w:val="28"/>
          <w:highlight w:val="none"/>
        </w:rPr>
      </w:pPr>
      <w:r>
        <w:rPr>
          <w:rFonts w:hint="eastAsia" w:ascii="黑体" w:eastAsia="黑体" w:cs="Times New Roman"/>
          <w:color w:val="auto"/>
          <w:sz w:val="28"/>
          <w:szCs w:val="28"/>
          <w:highlight w:val="none"/>
        </w:rPr>
        <w:t>投标货物说明一览表</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43"/>
        <w:gridCol w:w="1132"/>
        <w:gridCol w:w="850"/>
        <w:gridCol w:w="850"/>
        <w:gridCol w:w="850"/>
        <w:gridCol w:w="850"/>
        <w:gridCol w:w="115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序号</w:t>
            </w:r>
          </w:p>
        </w:tc>
        <w:tc>
          <w:tcPr>
            <w:tcW w:w="729"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货物名称</w:t>
            </w:r>
          </w:p>
        </w:tc>
        <w:tc>
          <w:tcPr>
            <w:tcW w:w="664"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规格型号</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品牌</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制造商</w:t>
            </w:r>
          </w:p>
        </w:tc>
        <w:tc>
          <w:tcPr>
            <w:tcW w:w="499" w:type="pct"/>
            <w:vAlign w:val="center"/>
          </w:tcPr>
          <w:p>
            <w:pPr>
              <w:spacing w:after="0"/>
              <w:jc w:val="center"/>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产地</w:t>
            </w:r>
          </w:p>
        </w:tc>
        <w:tc>
          <w:tcPr>
            <w:tcW w:w="499"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w:t>
            </w:r>
          </w:p>
        </w:tc>
        <w:tc>
          <w:tcPr>
            <w:tcW w:w="680"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单价</w:t>
            </w:r>
          </w:p>
        </w:tc>
        <w:tc>
          <w:tcPr>
            <w:tcW w:w="536" w:type="pct"/>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auto"/>
                <w:sz w:val="21"/>
                <w:szCs w:val="21"/>
                <w:highlight w:val="none"/>
              </w:rPr>
            </w:pPr>
          </w:p>
        </w:tc>
        <w:tc>
          <w:tcPr>
            <w:tcW w:w="729" w:type="pct"/>
            <w:vAlign w:val="center"/>
          </w:tcPr>
          <w:p>
            <w:pPr>
              <w:spacing w:after="0"/>
              <w:jc w:val="center"/>
              <w:rPr>
                <w:rFonts w:ascii="宋体" w:hAnsi="宋体" w:eastAsia="宋体" w:cs="Times New Roman"/>
                <w:color w:val="auto"/>
                <w:sz w:val="21"/>
                <w:szCs w:val="21"/>
                <w:highlight w:val="none"/>
              </w:rPr>
            </w:pPr>
          </w:p>
        </w:tc>
        <w:tc>
          <w:tcPr>
            <w:tcW w:w="664"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499" w:type="pct"/>
            <w:vAlign w:val="center"/>
          </w:tcPr>
          <w:p>
            <w:pPr>
              <w:spacing w:after="0"/>
              <w:jc w:val="center"/>
              <w:rPr>
                <w:rFonts w:ascii="宋体" w:hAnsi="宋体" w:eastAsia="宋体" w:cs="Times New Roman"/>
                <w:color w:val="auto"/>
                <w:sz w:val="21"/>
                <w:szCs w:val="21"/>
                <w:highlight w:val="none"/>
              </w:rPr>
            </w:pPr>
          </w:p>
        </w:tc>
        <w:tc>
          <w:tcPr>
            <w:tcW w:w="680" w:type="pct"/>
            <w:vAlign w:val="center"/>
          </w:tcPr>
          <w:p>
            <w:pPr>
              <w:spacing w:after="0"/>
              <w:jc w:val="center"/>
              <w:rPr>
                <w:rFonts w:ascii="宋体" w:hAnsi="宋体" w:eastAsia="宋体" w:cs="Times New Roman"/>
                <w:color w:val="auto"/>
                <w:sz w:val="21"/>
                <w:szCs w:val="21"/>
                <w:highlight w:val="none"/>
              </w:rPr>
            </w:pPr>
          </w:p>
        </w:tc>
        <w:tc>
          <w:tcPr>
            <w:tcW w:w="536" w:type="pct"/>
            <w:vAlign w:val="center"/>
          </w:tcPr>
          <w:p>
            <w:pPr>
              <w:spacing w:after="0"/>
              <w:jc w:val="center"/>
              <w:rPr>
                <w:rFonts w:ascii="宋体" w:hAnsi="宋体" w:eastAsia="宋体" w:cs="Times New Roman"/>
                <w:color w:val="auto"/>
                <w:sz w:val="21"/>
                <w:szCs w:val="21"/>
                <w:highlight w:val="none"/>
              </w:rPr>
            </w:pPr>
          </w:p>
        </w:tc>
      </w:tr>
    </w:tbl>
    <w:p>
      <w:pPr>
        <w:spacing w:after="0"/>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投标人代表签字：</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投标人盖章：</w:t>
      </w:r>
    </w:p>
    <w:p>
      <w:pPr>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w:t>
      </w:r>
    </w:p>
    <w:p>
      <w:pPr>
        <w:pStyle w:val="28"/>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1、投标人可按项目的实际需要提供本表格。</w:t>
      </w:r>
    </w:p>
    <w:p>
      <w:pPr>
        <w:pStyle w:val="28"/>
        <w:ind w:firstLine="0" w:firstLineChars="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2、该表格为参考格式，投标人可按实际情况自行制订。</w:t>
      </w:r>
    </w:p>
    <w:p>
      <w:pPr>
        <w:pStyle w:val="28"/>
        <w:ind w:firstLine="0" w:firstLineChars="0"/>
        <w:rPr>
          <w:rFonts w:ascii="宋体" w:hAnsi="宋体" w:eastAsia="宋体"/>
          <w:color w:val="auto"/>
          <w:sz w:val="21"/>
          <w:szCs w:val="21"/>
          <w:highlight w:val="none"/>
        </w:rPr>
      </w:pPr>
      <w:r>
        <w:rPr>
          <w:rFonts w:hint="eastAsia" w:ascii="宋体" w:hAnsi="宋体" w:eastAsia="宋体"/>
          <w:b/>
          <w:bCs/>
          <w:color w:val="auto"/>
          <w:sz w:val="21"/>
          <w:szCs w:val="21"/>
          <w:highlight w:val="none"/>
          <w:lang w:val="en-US" w:eastAsia="zh-CN"/>
        </w:rPr>
        <w:t>3、如本项目不涉及此表内容，则无需提供此表。</w:t>
      </w:r>
      <w:r>
        <w:rPr>
          <w:rFonts w:hint="eastAsia" w:ascii="宋体" w:hAnsi="宋体" w:eastAsia="宋体"/>
          <w:color w:val="auto"/>
          <w:sz w:val="21"/>
          <w:szCs w:val="21"/>
          <w:highlight w:val="none"/>
        </w:rPr>
        <w:br w:type="page"/>
      </w:r>
    </w:p>
    <w:p>
      <w:pPr>
        <w:pStyle w:val="4"/>
        <w:widowControl w:val="0"/>
        <w:overflowPunct w:val="0"/>
        <w:spacing w:before="0" w:after="0" w:line="240" w:lineRule="auto"/>
        <w:rPr>
          <w:rFonts w:ascii="楷体_GB2312" w:eastAsia="楷体_GB2312"/>
          <w:color w:val="auto"/>
          <w:sz w:val="24"/>
          <w:highlight w:val="none"/>
        </w:rPr>
      </w:pPr>
      <w:bookmarkStart w:id="147" w:name="_Toc13438"/>
      <w:r>
        <w:rPr>
          <w:rFonts w:hint="eastAsia" w:ascii="宋体" w:hAnsi="宋体" w:eastAsia="宋体"/>
          <w:color w:val="auto"/>
          <w:sz w:val="21"/>
          <w:szCs w:val="21"/>
          <w:highlight w:val="none"/>
        </w:rPr>
        <w:t>附件17.在经营活动中没有重大违法记录的书面声明格式</w:t>
      </w:r>
      <w:bookmarkEnd w:id="147"/>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w:t>
      </w:r>
      <w:r>
        <w:rPr>
          <w:rFonts w:hint="eastAsia" w:ascii="黑体" w:eastAsia="黑体"/>
          <w:color w:val="auto"/>
          <w:sz w:val="28"/>
          <w:szCs w:val="28"/>
          <w:highlight w:val="none"/>
          <w:lang w:eastAsia="zh-CN"/>
        </w:rPr>
        <w:t>经营活动中前三年内</w:t>
      </w:r>
      <w:r>
        <w:rPr>
          <w:rFonts w:hint="eastAsia" w:ascii="黑体" w:eastAsia="黑体"/>
          <w:color w:val="auto"/>
          <w:sz w:val="28"/>
          <w:szCs w:val="28"/>
          <w:highlight w:val="none"/>
        </w:rPr>
        <w:t>未有重大违法记录、没有不良信用记录的声明函</w:t>
      </w:r>
    </w:p>
    <w:p>
      <w:pPr>
        <w:spacing w:after="0" w:line="360" w:lineRule="auto"/>
        <w:ind w:firstLine="420" w:firstLineChars="200"/>
        <w:rPr>
          <w:rFonts w:ascii="宋体" w:hAnsi="宋体" w:eastAsia="宋体" w:cs="宋体"/>
          <w:color w:val="auto"/>
          <w:sz w:val="21"/>
          <w:szCs w:val="21"/>
          <w:highlight w:val="none"/>
        </w:rPr>
      </w:pP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三方诚信招标有限公司</w:t>
      </w:r>
      <w:r>
        <w:rPr>
          <w:rFonts w:hint="eastAsia" w:ascii="宋体" w:hAnsi="宋体" w:eastAsia="宋体" w:cs="宋体"/>
          <w:color w:val="auto"/>
          <w:sz w:val="21"/>
          <w:szCs w:val="21"/>
          <w:highlight w:val="none"/>
        </w:rPr>
        <w:t>东莞分公司：</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我公司郑重承诺：在参加“</w:t>
      </w:r>
      <w:r>
        <w:rPr>
          <w:rFonts w:hint="eastAsia" w:ascii="宋体" w:hAnsi="宋体" w:eastAsia="宋体" w:cs="宋体"/>
          <w:color w:val="auto"/>
          <w:sz w:val="21"/>
          <w:szCs w:val="21"/>
          <w:highlight w:val="none"/>
          <w:u w:val="single"/>
        </w:rPr>
        <w:t xml:space="preserve">       （采购项目名称）</w:t>
      </w:r>
      <w:r>
        <w:rPr>
          <w:rFonts w:hint="eastAsia" w:ascii="宋体" w:hAnsi="宋体" w:eastAsia="宋体" w:cs="宋体"/>
          <w:color w:val="auto"/>
          <w:sz w:val="21"/>
          <w:szCs w:val="21"/>
          <w:highlight w:val="none"/>
        </w:rPr>
        <w:t>” （项目编号: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w:t>
      </w: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adjustRightInd/>
        <w:snapToGrid/>
        <w:spacing w:line="276" w:lineRule="auto"/>
        <w:rPr>
          <w:rFonts w:ascii="楷体_GB2312" w:eastAsia="楷体_GB2312" w:hAnsiTheme="majorHAnsi" w:cstheme="majorBidi"/>
          <w:b/>
          <w:bCs/>
          <w:color w:val="auto"/>
          <w:sz w:val="24"/>
          <w:szCs w:val="28"/>
          <w:highlight w:val="none"/>
        </w:rPr>
      </w:pPr>
      <w:bookmarkStart w:id="148" w:name="_Toc417907703"/>
      <w:r>
        <w:rPr>
          <w:rFonts w:ascii="楷体_GB2312" w:eastAsia="楷体_GB2312"/>
          <w:color w:val="auto"/>
          <w:sz w:val="24"/>
          <w:highlight w:val="none"/>
        </w:rPr>
        <w:br w:type="page"/>
      </w:r>
    </w:p>
    <w:p>
      <w:pPr>
        <w:pStyle w:val="4"/>
        <w:widowControl w:val="0"/>
        <w:overflowPunct w:val="0"/>
        <w:spacing w:before="0" w:after="0" w:line="240" w:lineRule="auto"/>
        <w:rPr>
          <w:color w:val="auto"/>
          <w:highlight w:val="none"/>
        </w:rPr>
      </w:pPr>
      <w:bookmarkStart w:id="149" w:name="_Toc26259"/>
      <w:r>
        <w:rPr>
          <w:rFonts w:hint="eastAsia" w:ascii="宋体" w:hAnsi="宋体" w:eastAsia="宋体"/>
          <w:color w:val="auto"/>
          <w:sz w:val="21"/>
          <w:szCs w:val="21"/>
          <w:highlight w:val="none"/>
        </w:rPr>
        <w:t>附件18. 中小企业声明函（投标人为中小企业时适用）</w:t>
      </w:r>
      <w:bookmarkEnd w:id="148"/>
      <w:bookmarkEnd w:id="149"/>
    </w:p>
    <w:p>
      <w:pPr>
        <w:jc w:val="center"/>
        <w:rPr>
          <w:rFonts w:ascii="微软雅黑" w:hAnsi="微软雅黑" w:cs="微软雅黑"/>
          <w:b/>
          <w:color w:val="auto"/>
          <w:sz w:val="28"/>
          <w:szCs w:val="28"/>
          <w:highlight w:val="none"/>
        </w:rPr>
      </w:pPr>
    </w:p>
    <w:p>
      <w:pPr>
        <w:jc w:val="center"/>
        <w:rPr>
          <w:rFonts w:hint="eastAsia" w:ascii="黑体" w:eastAsia="黑体"/>
          <w:color w:val="auto"/>
          <w:sz w:val="28"/>
          <w:szCs w:val="28"/>
          <w:highlight w:val="none"/>
          <w:lang w:eastAsia="zh-CN"/>
        </w:rPr>
      </w:pPr>
      <w:r>
        <w:rPr>
          <w:rFonts w:hint="eastAsia" w:ascii="黑体" w:eastAsia="黑体"/>
          <w:color w:val="auto"/>
          <w:sz w:val="28"/>
          <w:szCs w:val="28"/>
          <w:highlight w:val="none"/>
        </w:rPr>
        <w:t>中小企业声明函</w:t>
      </w:r>
      <w:r>
        <w:rPr>
          <w:rFonts w:hint="eastAsia" w:ascii="黑体" w:eastAsia="黑体"/>
          <w:color w:val="auto"/>
          <w:sz w:val="28"/>
          <w:szCs w:val="28"/>
          <w:highlight w:val="none"/>
          <w:lang w:eastAsia="zh-CN"/>
        </w:rPr>
        <w:t>（货物）</w:t>
      </w:r>
    </w:p>
    <w:p>
      <w:pPr>
        <w:keepNext w:val="0"/>
        <w:keepLines w:val="0"/>
        <w:pageBreakBefore w:val="0"/>
        <w:widowControl/>
        <w:kinsoku/>
        <w:wordWrap/>
        <w:overflowPunct/>
        <w:topLinePunct w:val="0"/>
        <w:autoSpaceDE/>
        <w:autoSpaceDN/>
        <w:bidi w:val="0"/>
        <w:adjustRightInd w:val="0"/>
        <w:snapToGrid w:val="0"/>
        <w:spacing w:line="360" w:lineRule="auto"/>
        <w:ind w:firstLine="630" w:firstLineChars="3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1"/>
          <w:szCs w:val="21"/>
          <w:highlight w:val="none"/>
          <w:u w:val="single"/>
          <w:lang w:val="en-US" w:eastAsia="zh-CN"/>
        </w:rPr>
        <w:t>（单位名称）</w:t>
      </w:r>
      <w:r>
        <w:rPr>
          <w:rFonts w:hint="eastAsia" w:asciiTheme="minorEastAsia" w:hAnsiTheme="minorEastAsia" w:eastAsiaTheme="minorEastAsia" w:cstheme="minorEastAsia"/>
          <w:color w:val="auto"/>
          <w:sz w:val="21"/>
          <w:szCs w:val="21"/>
          <w:highlight w:val="none"/>
          <w:u w:val="none"/>
          <w:lang w:val="en-US" w:eastAsia="zh-CN"/>
        </w:rPr>
        <w:t>的</w:t>
      </w:r>
      <w:r>
        <w:rPr>
          <w:rFonts w:hint="eastAsia" w:asciiTheme="minorEastAsia" w:hAnsiTheme="minorEastAsia" w:eastAsiaTheme="minorEastAsia" w:cstheme="minorEastAsia"/>
          <w:color w:val="auto"/>
          <w:sz w:val="21"/>
          <w:szCs w:val="21"/>
          <w:highlight w:val="none"/>
          <w:u w:val="single"/>
          <w:lang w:val="en-US" w:eastAsia="zh-CN"/>
        </w:rPr>
        <w:t>（项目名称）</w:t>
      </w:r>
      <w:r>
        <w:rPr>
          <w:rFonts w:hint="eastAsia" w:asciiTheme="minorEastAsia" w:hAnsiTheme="minorEastAsia" w:eastAsiaTheme="minorEastAsia" w:cstheme="minorEastAsia"/>
          <w:color w:val="auto"/>
          <w:sz w:val="21"/>
          <w:szCs w:val="21"/>
          <w:highlight w:val="none"/>
          <w:u w:val="none"/>
          <w:lang w:val="en-US" w:eastAsia="zh-CN"/>
        </w:rPr>
        <w:t>采购活动，提供的货物全部由符合政策要求的中小企业制造。相关企业</w:t>
      </w:r>
      <w:r>
        <w:rPr>
          <w:rFonts w:hint="eastAsia" w:asciiTheme="minorEastAsia" w:hAnsiTheme="minorEastAsia" w:eastAsiaTheme="minorEastAsia" w:cstheme="minorEastAsia"/>
          <w:color w:val="auto"/>
          <w:sz w:val="21"/>
          <w:szCs w:val="21"/>
          <w:highlight w:val="none"/>
          <w:u w:val="single"/>
          <w:lang w:val="en-US" w:eastAsia="zh-CN"/>
        </w:rPr>
        <w:t>（含联合体中的中小企业、签订分包意向协议的中小企业）</w:t>
      </w:r>
      <w:r>
        <w:rPr>
          <w:rFonts w:hint="eastAsia" w:asciiTheme="minorEastAsia" w:hAnsiTheme="minorEastAsia" w:eastAsiaTheme="minorEastAsia" w:cstheme="minorEastAsia"/>
          <w:color w:val="auto"/>
          <w:sz w:val="21"/>
          <w:szCs w:val="21"/>
          <w:highlight w:val="none"/>
          <w:u w:val="none"/>
          <w:lang w:val="en-US" w:eastAsia="zh-CN"/>
        </w:rPr>
        <w:t>的具体情况如下：</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1.</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；制造商为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w:t>
      </w:r>
      <w:r>
        <w:rPr>
          <w:rStyle w:val="25"/>
          <w:rFonts w:hint="eastAsia" w:asciiTheme="minorEastAsia" w:hAnsiTheme="minorEastAsia" w:eastAsiaTheme="minorEastAsia" w:cstheme="minorEastAsia"/>
          <w:color w:val="auto"/>
          <w:sz w:val="21"/>
          <w:szCs w:val="21"/>
          <w:highlight w:val="none"/>
          <w:u w:val="none"/>
          <w:lang w:val="en-US" w:eastAsia="zh-CN"/>
        </w:rPr>
        <w:footnoteReference w:id="0"/>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2.</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；制造商为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以上企业，不属于大企业的分支机构，不存在控股股东为大企业的情形，也不存在与大企业的负责人为同一人的情形。</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本企业对上诉声明内容的真实性负责。如有虚假，将依法承担相应责任。</w:t>
      </w:r>
    </w:p>
    <w:p>
      <w:pPr>
        <w:pStyle w:val="6"/>
        <w:keepNext w:val="0"/>
        <w:keepLines w:val="0"/>
        <w:pageBreakBefore w:val="0"/>
        <w:widowControl/>
        <w:kinsoku/>
        <w:wordWrap w:val="0"/>
        <w:overflowPunct/>
        <w:topLinePunct w:val="0"/>
        <w:autoSpaceDE/>
        <w:autoSpaceDN/>
        <w:bidi w:val="0"/>
        <w:adjustRightInd w:val="0"/>
        <w:snapToGrid w:val="0"/>
        <w:spacing w:line="360" w:lineRule="auto"/>
        <w:ind w:left="0" w:leftChars="0" w:firstLine="480" w:firstLineChars="0"/>
        <w:jc w:val="right"/>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30" w:firstLineChars="2300"/>
        <w:jc w:val="both"/>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企业名称（盖章）：</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center"/>
        <w:textAlignment w:val="auto"/>
        <w:rPr>
          <w:rFonts w:hint="default"/>
          <w:color w:val="auto"/>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日期：</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br w:type="page"/>
      </w:r>
    </w:p>
    <w:p>
      <w:pPr>
        <w:jc w:val="center"/>
        <w:rPr>
          <w:rFonts w:hint="eastAsia" w:ascii="黑体" w:eastAsia="黑体"/>
          <w:color w:val="auto"/>
          <w:sz w:val="28"/>
          <w:szCs w:val="28"/>
          <w:highlight w:val="none"/>
        </w:rPr>
      </w:pPr>
    </w:p>
    <w:p>
      <w:pPr>
        <w:jc w:val="center"/>
        <w:rPr>
          <w:rFonts w:hint="eastAsia" w:ascii="黑体" w:eastAsia="黑体"/>
          <w:color w:val="auto"/>
          <w:sz w:val="28"/>
          <w:szCs w:val="28"/>
          <w:highlight w:val="none"/>
          <w:lang w:eastAsia="zh-CN"/>
        </w:rPr>
      </w:pPr>
      <w:r>
        <w:rPr>
          <w:rFonts w:hint="eastAsia" w:ascii="黑体" w:eastAsia="黑体"/>
          <w:color w:val="auto"/>
          <w:sz w:val="28"/>
          <w:szCs w:val="28"/>
          <w:highlight w:val="none"/>
        </w:rPr>
        <w:t>中小企业声明函</w:t>
      </w:r>
      <w:r>
        <w:rPr>
          <w:rFonts w:hint="eastAsia" w:ascii="黑体" w:eastAsia="黑体"/>
          <w:color w:val="auto"/>
          <w:sz w:val="28"/>
          <w:szCs w:val="28"/>
          <w:highlight w:val="none"/>
          <w:lang w:eastAsia="zh-CN"/>
        </w:rPr>
        <w:t>（工程、服务）</w:t>
      </w:r>
    </w:p>
    <w:p>
      <w:pPr>
        <w:keepNext w:val="0"/>
        <w:keepLines w:val="0"/>
        <w:pageBreakBefore w:val="0"/>
        <w:widowControl/>
        <w:kinsoku/>
        <w:wordWrap/>
        <w:overflowPunct/>
        <w:topLinePunct w:val="0"/>
        <w:autoSpaceDE/>
        <w:autoSpaceDN/>
        <w:bidi w:val="0"/>
        <w:adjustRightInd w:val="0"/>
        <w:snapToGrid w:val="0"/>
        <w:spacing w:line="360" w:lineRule="auto"/>
        <w:ind w:firstLine="22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eastAsiaTheme="minorEastAsia"/>
          <w:color w:val="auto"/>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1"/>
          <w:szCs w:val="21"/>
          <w:highlight w:val="none"/>
          <w:u w:val="single"/>
          <w:lang w:val="en-US" w:eastAsia="zh-CN"/>
        </w:rPr>
        <w:t>（单位名称）</w:t>
      </w:r>
      <w:r>
        <w:rPr>
          <w:rFonts w:hint="eastAsia" w:asciiTheme="minorEastAsia" w:hAnsiTheme="minorEastAsia" w:eastAsiaTheme="minorEastAsia" w:cstheme="minorEastAsia"/>
          <w:color w:val="auto"/>
          <w:sz w:val="21"/>
          <w:szCs w:val="21"/>
          <w:highlight w:val="none"/>
          <w:u w:val="none"/>
          <w:lang w:val="en-US" w:eastAsia="zh-CN"/>
        </w:rPr>
        <w:t>的</w:t>
      </w:r>
      <w:r>
        <w:rPr>
          <w:rFonts w:hint="eastAsia" w:asciiTheme="minorEastAsia" w:hAnsiTheme="minorEastAsia" w:eastAsiaTheme="minorEastAsia" w:cstheme="minorEastAsia"/>
          <w:color w:val="auto"/>
          <w:sz w:val="21"/>
          <w:szCs w:val="21"/>
          <w:highlight w:val="none"/>
          <w:u w:val="single"/>
          <w:lang w:val="en-US" w:eastAsia="zh-CN"/>
        </w:rPr>
        <w:t>（项目名称）</w:t>
      </w:r>
      <w:r>
        <w:rPr>
          <w:rFonts w:hint="eastAsia" w:asciiTheme="minorEastAsia" w:hAnsiTheme="minorEastAsia" w:eastAsiaTheme="minorEastAsia" w:cstheme="minorEastAsia"/>
          <w:color w:val="auto"/>
          <w:sz w:val="21"/>
          <w:szCs w:val="21"/>
          <w:highlight w:val="none"/>
          <w:u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1.</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；承建（承接）企业为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w:t>
      </w:r>
      <w:r>
        <w:rPr>
          <w:rStyle w:val="25"/>
          <w:rFonts w:hint="eastAsia" w:asciiTheme="minorEastAsia" w:hAnsiTheme="minorEastAsia" w:eastAsiaTheme="minorEastAsia" w:cstheme="minorEastAsia"/>
          <w:color w:val="auto"/>
          <w:sz w:val="21"/>
          <w:szCs w:val="21"/>
          <w:highlight w:val="none"/>
          <w:u w:val="none"/>
          <w:lang w:val="en-US" w:eastAsia="zh-CN"/>
        </w:rPr>
        <w:footnoteReference w:id="1"/>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2.</w:t>
      </w:r>
      <w:r>
        <w:rPr>
          <w:rFonts w:hint="eastAsia" w:asciiTheme="minorEastAsia" w:hAnsiTheme="minorEastAsia" w:eastAsiaTheme="minorEastAsia" w:cstheme="minorEastAsia"/>
          <w:color w:val="auto"/>
          <w:sz w:val="21"/>
          <w:szCs w:val="21"/>
          <w:highlight w:val="none"/>
          <w:u w:val="single"/>
          <w:lang w:val="en-US" w:eastAsia="zh-CN"/>
        </w:rPr>
        <w:t>（标的名称）</w:t>
      </w:r>
      <w:r>
        <w:rPr>
          <w:rFonts w:hint="eastAsia" w:asciiTheme="minorEastAsia" w:hAnsiTheme="minorEastAsia" w:eastAsiaTheme="minorEastAsia" w:cstheme="minorEastAsia"/>
          <w:color w:val="auto"/>
          <w:sz w:val="21"/>
          <w:szCs w:val="21"/>
          <w:highlight w:val="none"/>
          <w:u w:val="none"/>
          <w:lang w:val="en-US" w:eastAsia="zh-CN"/>
        </w:rPr>
        <w:t>，属于</w:t>
      </w:r>
      <w:r>
        <w:rPr>
          <w:rFonts w:hint="eastAsia" w:asciiTheme="minorEastAsia" w:hAnsiTheme="minorEastAsia" w:eastAsiaTheme="minorEastAsia" w:cstheme="minorEastAsia"/>
          <w:color w:val="auto"/>
          <w:sz w:val="21"/>
          <w:szCs w:val="21"/>
          <w:highlight w:val="none"/>
          <w:u w:val="single"/>
          <w:lang w:val="en-US" w:eastAsia="zh-CN"/>
        </w:rPr>
        <w:t>（采购文件中明确的所属行业）行业</w:t>
      </w:r>
      <w:r>
        <w:rPr>
          <w:rFonts w:hint="eastAsia" w:asciiTheme="minorEastAsia" w:hAnsiTheme="minorEastAsia" w:eastAsiaTheme="minorEastAsia" w:cstheme="minorEastAsia"/>
          <w:color w:val="auto"/>
          <w:sz w:val="21"/>
          <w:szCs w:val="21"/>
          <w:highlight w:val="none"/>
          <w:u w:val="none"/>
          <w:lang w:val="en-US" w:eastAsia="zh-CN"/>
        </w:rPr>
        <w:t>；承建（承接）企业为</w:t>
      </w:r>
      <w:r>
        <w:rPr>
          <w:rFonts w:hint="eastAsia" w:asciiTheme="minorEastAsia" w:hAnsiTheme="minorEastAsia" w:eastAsiaTheme="minorEastAsia" w:cstheme="minorEastAsia"/>
          <w:color w:val="auto"/>
          <w:sz w:val="21"/>
          <w:szCs w:val="21"/>
          <w:highlight w:val="none"/>
          <w:u w:val="single"/>
          <w:lang w:val="en-US" w:eastAsia="zh-CN"/>
        </w:rPr>
        <w:t>（企业名称）</w:t>
      </w:r>
      <w:r>
        <w:rPr>
          <w:rFonts w:hint="eastAsia" w:asciiTheme="minorEastAsia" w:hAnsiTheme="minorEastAsia" w:eastAsiaTheme="minorEastAsia" w:cstheme="minorEastAsia"/>
          <w:color w:val="auto"/>
          <w:sz w:val="21"/>
          <w:szCs w:val="21"/>
          <w:highlight w:val="none"/>
          <w:u w:val="none"/>
          <w:lang w:val="en-US" w:eastAsia="zh-CN"/>
        </w:rPr>
        <w:t>，从业人员_______人，营业收入为_______万元，资产总额为______万元，属于</w:t>
      </w:r>
      <w:r>
        <w:rPr>
          <w:rFonts w:hint="eastAsia" w:asciiTheme="minorEastAsia" w:hAnsiTheme="minorEastAsia" w:eastAsiaTheme="minorEastAsia" w:cstheme="minorEastAsia"/>
          <w:color w:val="auto"/>
          <w:sz w:val="21"/>
          <w:szCs w:val="21"/>
          <w:highlight w:val="none"/>
          <w:u w:val="single"/>
          <w:lang w:val="en-US" w:eastAsia="zh-CN"/>
        </w:rPr>
        <w:t>（中型企业、小型企业、微型企业）</w:t>
      </w: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以上企业，不属于大企业的分支机构，不存在控股股东为大企业的情形，也不存在与大企业的负责人为同一人的情形。</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本企业对上诉声明内容的真实性负责。如有虚假，将依法承担相应责任。</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left"/>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w:t>
      </w:r>
    </w:p>
    <w:p>
      <w:pPr>
        <w:pStyle w:val="6"/>
        <w:keepNext w:val="0"/>
        <w:keepLines w:val="0"/>
        <w:pageBreakBefore w:val="0"/>
        <w:widowControl/>
        <w:kinsoku/>
        <w:wordWrap/>
        <w:overflowPunct/>
        <w:topLinePunct w:val="0"/>
        <w:autoSpaceDE/>
        <w:autoSpaceDN/>
        <w:bidi w:val="0"/>
        <w:adjustRightInd w:val="0"/>
        <w:snapToGrid w:val="0"/>
        <w:spacing w:line="360" w:lineRule="auto"/>
        <w:ind w:firstLine="4830" w:firstLineChars="2300"/>
        <w:jc w:val="both"/>
        <w:textAlignment w:val="auto"/>
        <w:rPr>
          <w:rFonts w:hint="eastAsia" w:asciiTheme="minorEastAsia" w:hAnsiTheme="minorEastAsia" w:eastAsiaTheme="minorEastAsia" w:cstheme="minorEastAsia"/>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企业名称（盖章）：</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center"/>
        <w:textAlignment w:val="auto"/>
        <w:rPr>
          <w:rFonts w:hint="default"/>
          <w:color w:val="auto"/>
          <w:highlight w:val="none"/>
          <w:u w:val="none"/>
          <w:lang w:val="en-US" w:eastAsia="zh-CN"/>
        </w:rPr>
      </w:pPr>
      <w:r>
        <w:rPr>
          <w:rFonts w:hint="eastAsia" w:asciiTheme="minorEastAsia" w:hAnsiTheme="minorEastAsia" w:eastAsiaTheme="minorEastAsia" w:cstheme="minorEastAsia"/>
          <w:color w:val="auto"/>
          <w:sz w:val="21"/>
          <w:szCs w:val="21"/>
          <w:highlight w:val="none"/>
          <w:u w:val="none"/>
          <w:lang w:val="en-US" w:eastAsia="zh-CN"/>
        </w:rPr>
        <w:t xml:space="preserve">                 日期：</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br w:type="page"/>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1、投标人应根据</w:t>
      </w:r>
      <w:r>
        <w:rPr>
          <w:rFonts w:hint="eastAsia" w:ascii="宋体" w:hAnsi="宋体" w:eastAsia="宋体"/>
          <w:color w:val="auto"/>
          <w:sz w:val="21"/>
          <w:szCs w:val="21"/>
          <w:highlight w:val="none"/>
          <w:lang w:eastAsia="zh-CN"/>
        </w:rPr>
        <w:t>《政府采购促进中小企业发展管理办法》的通知（财库〔2020〕46号）</w:t>
      </w:r>
      <w:r>
        <w:rPr>
          <w:rFonts w:hint="eastAsia" w:ascii="宋体" w:hAnsi="宋体" w:eastAsia="宋体"/>
          <w:color w:val="auto"/>
          <w:sz w:val="21"/>
          <w:szCs w:val="21"/>
          <w:highlight w:val="none"/>
        </w:rPr>
        <w:t>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2、若投标人不属于规定的中小企业范围，或提供的产品不是中小企业制造的，则无需提供此表。</w:t>
      </w:r>
    </w:p>
    <w:p>
      <w:pPr>
        <w:spacing w:after="0" w:line="480" w:lineRule="auto"/>
        <w:ind w:firstLine="420" w:firstLineChars="200"/>
        <w:rPr>
          <w:rFonts w:ascii="楷体_GB2312" w:eastAsia="楷体_GB2312"/>
          <w:color w:val="auto"/>
          <w:sz w:val="24"/>
          <w:highlight w:val="none"/>
        </w:rPr>
      </w:pPr>
      <w:r>
        <w:rPr>
          <w:rFonts w:hint="eastAsia" w:ascii="宋体" w:hAnsi="宋体" w:eastAsia="宋体"/>
          <w:color w:val="auto"/>
          <w:sz w:val="21"/>
          <w:szCs w:val="21"/>
          <w:highlight w:val="none"/>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4"/>
        <w:widowControl w:val="0"/>
        <w:overflowPunct w:val="0"/>
        <w:spacing w:before="0" w:after="0" w:line="240" w:lineRule="auto"/>
        <w:rPr>
          <w:rFonts w:ascii="楷体_GB2312" w:eastAsia="楷体_GB2312"/>
          <w:color w:val="auto"/>
          <w:sz w:val="24"/>
          <w:highlight w:val="none"/>
        </w:rPr>
      </w:pPr>
      <w:bookmarkStart w:id="150" w:name="_Toc11132"/>
      <w:r>
        <w:rPr>
          <w:rFonts w:hint="eastAsia" w:ascii="宋体" w:hAnsi="宋体" w:eastAsia="宋体"/>
          <w:color w:val="auto"/>
          <w:sz w:val="21"/>
          <w:szCs w:val="21"/>
          <w:highlight w:val="none"/>
        </w:rPr>
        <w:t>附件19.《残疾人福利性单位声明函》（残疾人福利性单位适用）</w:t>
      </w:r>
      <w:bookmarkEnd w:id="150"/>
    </w:p>
    <w:p>
      <w:pPr>
        <w:jc w:val="cente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残疾人福利性单位声明函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本单位对上述声明的真实性负责。如有虚假，将依法承担相应责任。</w:t>
      </w:r>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单位名称（盖章）：</w:t>
      </w:r>
      <w:bookmarkStart w:id="151" w:name="_Toc509844825"/>
      <w:bookmarkStart w:id="152" w:name="_Toc17761"/>
      <w:bookmarkStart w:id="153" w:name="_Toc20910"/>
      <w:bookmarkStart w:id="154" w:name="_Toc510171693"/>
      <w:bookmarkStart w:id="155" w:name="_Toc508960153"/>
      <w:bookmarkStart w:id="156" w:name="_Toc30247"/>
      <w:bookmarkStart w:id="157" w:name="_Toc509927455"/>
      <w:bookmarkStart w:id="158" w:name="_Toc509479530"/>
      <w:bookmarkStart w:id="159" w:name="_Toc22970"/>
      <w:bookmarkStart w:id="160" w:name="_Toc508958703"/>
      <w:bookmarkStart w:id="161" w:name="_Toc508898066"/>
      <w:bookmarkStart w:id="162" w:name="_Toc30277"/>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bookmarkEnd w:id="151"/>
      <w:bookmarkEnd w:id="152"/>
      <w:bookmarkEnd w:id="153"/>
      <w:bookmarkEnd w:id="154"/>
      <w:bookmarkEnd w:id="155"/>
      <w:bookmarkEnd w:id="156"/>
      <w:bookmarkEnd w:id="157"/>
      <w:bookmarkEnd w:id="158"/>
      <w:bookmarkEnd w:id="159"/>
      <w:bookmarkEnd w:id="160"/>
      <w:bookmarkEnd w:id="161"/>
      <w:bookmarkEnd w:id="162"/>
    </w:p>
    <w:p>
      <w:pPr>
        <w:pStyle w:val="6"/>
        <w:rPr>
          <w:color w:val="auto"/>
          <w:highlight w:val="none"/>
        </w:rPr>
      </w:pPr>
    </w:p>
    <w:p>
      <w:pPr>
        <w:spacing w:after="0" w:line="480" w:lineRule="auto"/>
        <w:ind w:firstLine="420" w:firstLineChars="200"/>
        <w:rPr>
          <w:rFonts w:ascii="宋体" w:hAnsi="宋体" w:eastAsia="宋体"/>
          <w:color w:val="auto"/>
          <w:sz w:val="21"/>
          <w:szCs w:val="21"/>
          <w:highlight w:val="none"/>
        </w:rPr>
      </w:pPr>
      <w:bookmarkStart w:id="163" w:name="_Toc508898067"/>
      <w:bookmarkStart w:id="164" w:name="_Toc26216"/>
      <w:bookmarkStart w:id="165" w:name="_Toc31520"/>
      <w:bookmarkStart w:id="166" w:name="_Toc509927456"/>
      <w:bookmarkStart w:id="167" w:name="_Toc510171694"/>
      <w:bookmarkStart w:id="168" w:name="_Toc509479531"/>
      <w:bookmarkStart w:id="169" w:name="_Toc509844826"/>
      <w:bookmarkStart w:id="170" w:name="_Toc28527"/>
      <w:bookmarkStart w:id="171" w:name="_Toc21053"/>
      <w:bookmarkStart w:id="172" w:name="_Toc508958704"/>
      <w:bookmarkStart w:id="173" w:name="_Toc508960154"/>
      <w:bookmarkStart w:id="174" w:name="_Toc5447"/>
      <w:r>
        <w:rPr>
          <w:rFonts w:hint="eastAsia" w:ascii="宋体" w:hAnsi="宋体" w:eastAsia="宋体"/>
          <w:color w:val="auto"/>
          <w:sz w:val="21"/>
          <w:szCs w:val="21"/>
          <w:highlight w:val="none"/>
        </w:rPr>
        <w:t>注：（1）符合《财政部 民政部 中国残疾人联合会关于促进残疾人就业政府采购政策的通知》（财库〔2017〕 141号）规定条件的残疾人福利性单位应当提供《残疾人福利性单位声明函》。</w:t>
      </w:r>
      <w:bookmarkEnd w:id="163"/>
      <w:bookmarkEnd w:id="164"/>
      <w:bookmarkEnd w:id="165"/>
      <w:bookmarkEnd w:id="166"/>
      <w:bookmarkEnd w:id="167"/>
      <w:bookmarkEnd w:id="168"/>
      <w:bookmarkEnd w:id="169"/>
      <w:bookmarkEnd w:id="170"/>
      <w:bookmarkEnd w:id="171"/>
      <w:bookmarkEnd w:id="172"/>
      <w:bookmarkEnd w:id="173"/>
      <w:bookmarkEnd w:id="174"/>
    </w:p>
    <w:p>
      <w:pPr>
        <w:spacing w:after="0" w:line="480" w:lineRule="auto"/>
        <w:ind w:firstLine="420" w:firstLineChars="200"/>
        <w:rPr>
          <w:rFonts w:ascii="宋体" w:hAnsi="宋体" w:eastAsia="宋体"/>
          <w:color w:val="auto"/>
          <w:sz w:val="21"/>
          <w:szCs w:val="21"/>
          <w:highlight w:val="none"/>
        </w:rPr>
      </w:pPr>
      <w:bookmarkStart w:id="175" w:name="_Toc509844827"/>
      <w:bookmarkStart w:id="176" w:name="_Toc9148"/>
      <w:bookmarkStart w:id="177" w:name="_Toc509479532"/>
      <w:bookmarkStart w:id="178" w:name="_Toc24848"/>
      <w:bookmarkStart w:id="179" w:name="_Toc28126"/>
      <w:bookmarkStart w:id="180" w:name="_Toc28626"/>
      <w:bookmarkStart w:id="181" w:name="_Toc508958705"/>
      <w:bookmarkStart w:id="182" w:name="_Toc509927457"/>
      <w:bookmarkStart w:id="183" w:name="_Toc508898068"/>
      <w:bookmarkStart w:id="184" w:name="_Toc508960155"/>
      <w:bookmarkStart w:id="185" w:name="_Toc14653"/>
      <w:bookmarkStart w:id="186" w:name="_Toc510171695"/>
      <w:r>
        <w:rPr>
          <w:rFonts w:hint="eastAsia" w:ascii="宋体" w:hAnsi="宋体" w:eastAsia="宋体"/>
          <w:color w:val="auto"/>
          <w:sz w:val="21"/>
          <w:szCs w:val="21"/>
          <w:highlight w:val="none"/>
        </w:rPr>
        <w:t>（2）中标人为残疾人福利性单位的，采购代理机构将随中标结果同时公告其《残疾人福利性单位声明函》，接受社会监督。</w:t>
      </w:r>
      <w:bookmarkEnd w:id="175"/>
      <w:bookmarkEnd w:id="176"/>
      <w:bookmarkEnd w:id="177"/>
      <w:bookmarkEnd w:id="178"/>
      <w:bookmarkEnd w:id="179"/>
      <w:bookmarkEnd w:id="180"/>
      <w:bookmarkEnd w:id="181"/>
      <w:bookmarkEnd w:id="182"/>
      <w:bookmarkEnd w:id="183"/>
      <w:bookmarkEnd w:id="184"/>
      <w:bookmarkEnd w:id="185"/>
      <w:bookmarkEnd w:id="186"/>
    </w:p>
    <w:p>
      <w:pPr>
        <w:spacing w:after="0" w:line="480" w:lineRule="auto"/>
        <w:ind w:firstLine="420" w:firstLineChars="200"/>
        <w:rPr>
          <w:rFonts w:ascii="宋体" w:hAnsi="宋体" w:eastAsia="宋体"/>
          <w:color w:val="auto"/>
          <w:sz w:val="21"/>
          <w:szCs w:val="21"/>
          <w:highlight w:val="none"/>
        </w:rPr>
      </w:pPr>
      <w:bookmarkStart w:id="187" w:name="_Toc28044"/>
      <w:bookmarkStart w:id="188" w:name="_Toc509479533"/>
      <w:bookmarkStart w:id="189" w:name="_Toc9837"/>
      <w:bookmarkStart w:id="190" w:name="_Toc509844828"/>
      <w:bookmarkStart w:id="191" w:name="_Toc508898069"/>
      <w:bookmarkStart w:id="192" w:name="_Toc508960156"/>
      <w:bookmarkStart w:id="193" w:name="_Toc7858"/>
      <w:bookmarkStart w:id="194" w:name="_Toc508958706"/>
      <w:bookmarkStart w:id="195" w:name="_Toc22981"/>
      <w:bookmarkStart w:id="196" w:name="_Toc510171696"/>
      <w:bookmarkStart w:id="197" w:name="_Toc28686"/>
      <w:bookmarkStart w:id="198" w:name="_Toc509927458"/>
      <w:r>
        <w:rPr>
          <w:rFonts w:hint="eastAsia" w:ascii="宋体" w:hAnsi="宋体" w:eastAsia="宋体"/>
          <w:color w:val="auto"/>
          <w:sz w:val="21"/>
          <w:szCs w:val="21"/>
          <w:highlight w:val="none"/>
        </w:rPr>
        <w:t>（3）投标人提供的《残疾人福利性单位声明函》与事实不符的，依照《政府采购法》第七十七条第一款的规定追究法律责任。</w:t>
      </w:r>
      <w:bookmarkEnd w:id="187"/>
      <w:bookmarkEnd w:id="188"/>
      <w:bookmarkEnd w:id="189"/>
      <w:bookmarkEnd w:id="190"/>
      <w:bookmarkEnd w:id="191"/>
      <w:bookmarkEnd w:id="192"/>
      <w:bookmarkEnd w:id="193"/>
      <w:bookmarkEnd w:id="194"/>
      <w:bookmarkEnd w:id="195"/>
      <w:bookmarkEnd w:id="196"/>
      <w:bookmarkEnd w:id="197"/>
      <w:bookmarkEnd w:id="198"/>
    </w:p>
    <w:p>
      <w:pPr>
        <w:spacing w:after="0" w:line="480" w:lineRule="auto"/>
        <w:ind w:firstLine="420" w:firstLineChars="200"/>
        <w:rPr>
          <w:rFonts w:ascii="宋体" w:hAnsi="宋体" w:eastAsia="宋体"/>
          <w:color w:val="auto"/>
          <w:sz w:val="21"/>
          <w:szCs w:val="21"/>
          <w:highlight w:val="none"/>
        </w:rPr>
      </w:pPr>
      <w:bookmarkStart w:id="199" w:name="_Toc5289"/>
      <w:bookmarkStart w:id="200" w:name="_Toc509479534"/>
      <w:bookmarkStart w:id="201" w:name="_Toc509927459"/>
      <w:bookmarkStart w:id="202" w:name="_Toc508958707"/>
      <w:bookmarkStart w:id="203" w:name="_Toc510171697"/>
      <w:bookmarkStart w:id="204" w:name="_Toc508898070"/>
      <w:bookmarkStart w:id="205" w:name="_Toc508960157"/>
      <w:bookmarkStart w:id="206" w:name="_Toc18843"/>
      <w:bookmarkStart w:id="207" w:name="_Toc509844829"/>
      <w:r>
        <w:rPr>
          <w:rFonts w:hint="eastAsia" w:ascii="宋体" w:hAnsi="宋体" w:eastAsia="宋体"/>
          <w:color w:val="auto"/>
          <w:sz w:val="21"/>
          <w:szCs w:val="21"/>
          <w:highlight w:val="none"/>
        </w:rPr>
        <w:t>（4）残疾人福利性单位视同小型、微型企业，享受评审中价格扣除。残疾人福利性单位属于小型、微型企业的，不重复享受政策。</w:t>
      </w:r>
      <w:bookmarkEnd w:id="199"/>
      <w:bookmarkEnd w:id="200"/>
      <w:bookmarkEnd w:id="201"/>
      <w:bookmarkEnd w:id="202"/>
      <w:bookmarkEnd w:id="203"/>
      <w:bookmarkEnd w:id="204"/>
      <w:bookmarkEnd w:id="205"/>
      <w:bookmarkEnd w:id="206"/>
      <w:bookmarkEnd w:id="207"/>
    </w:p>
    <w:p>
      <w:pPr>
        <w:adjustRightInd/>
        <w:snapToGrid/>
        <w:spacing w:line="276" w:lineRule="auto"/>
        <w:rPr>
          <w:rFonts w:ascii="宋体" w:hAnsi="宋体" w:eastAsia="宋体"/>
          <w:bCs/>
          <w:color w:val="auto"/>
          <w:sz w:val="21"/>
          <w:szCs w:val="21"/>
          <w:highlight w:val="none"/>
        </w:rPr>
      </w:pPr>
      <w:r>
        <w:rPr>
          <w:rFonts w:hint="eastAsia" w:ascii="宋体" w:hAnsi="宋体" w:eastAsia="宋体"/>
          <w:bCs/>
          <w:color w:val="auto"/>
          <w:sz w:val="21"/>
          <w:szCs w:val="21"/>
          <w:highlight w:val="none"/>
        </w:rPr>
        <w:br w:type="page"/>
      </w:r>
    </w:p>
    <w:p>
      <w:pPr>
        <w:pStyle w:val="4"/>
        <w:widowControl w:val="0"/>
        <w:overflowPunct w:val="0"/>
        <w:spacing w:before="0" w:after="0" w:line="240" w:lineRule="auto"/>
        <w:rPr>
          <w:color w:val="auto"/>
          <w:highlight w:val="none"/>
        </w:rPr>
      </w:pPr>
      <w:bookmarkStart w:id="208" w:name="_Toc17460"/>
      <w:r>
        <w:rPr>
          <w:rFonts w:hint="eastAsia" w:ascii="宋体" w:hAnsi="宋体" w:eastAsia="宋体"/>
          <w:color w:val="auto"/>
          <w:sz w:val="21"/>
          <w:szCs w:val="21"/>
          <w:highlight w:val="none"/>
        </w:rPr>
        <w:t>附件20. 投标保证金汇入情况说明格式</w:t>
      </w:r>
      <w:bookmarkEnd w:id="208"/>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color w:val="auto"/>
          <w:sz w:val="21"/>
          <w:szCs w:val="21"/>
          <w:highlight w:val="none"/>
          <w:lang w:eastAsia="zh-CN"/>
        </w:rPr>
        <w:t>三方诚信招标有限公司</w:t>
      </w:r>
      <w:r>
        <w:rPr>
          <w:rFonts w:hint="eastAsia" w:ascii="宋体" w:hAnsi="宋体" w:eastAsia="宋体"/>
          <w:color w:val="auto"/>
          <w:sz w:val="21"/>
          <w:szCs w:val="21"/>
          <w:highlight w:val="none"/>
        </w:rPr>
        <w:t>东莞分公司：</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本单位已按</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包（</w:t>
      </w:r>
      <w:r>
        <w:rPr>
          <w:rFonts w:hint="eastAsia" w:ascii="宋体" w:hAnsi="宋体" w:eastAsia="宋体"/>
          <w:color w:val="auto"/>
          <w:sz w:val="21"/>
          <w:szCs w:val="21"/>
          <w:highlight w:val="none"/>
          <w:lang w:eastAsia="zh-CN"/>
        </w:rPr>
        <w:t>采购项目编号</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）的招标文件要求，于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日前以</w:t>
      </w:r>
      <w:r>
        <w:rPr>
          <w:rFonts w:hint="eastAsia" w:ascii="宋体" w:hAnsi="宋体" w:eastAsia="宋体"/>
          <w:color w:val="auto"/>
          <w:sz w:val="21"/>
          <w:szCs w:val="21"/>
          <w:highlight w:val="none"/>
          <w:u w:val="single"/>
        </w:rPr>
        <w:t xml:space="preserve">           （付款形式）</w:t>
      </w:r>
      <w:r>
        <w:rPr>
          <w:rFonts w:hint="eastAsia" w:ascii="宋体" w:hAnsi="宋体" w:eastAsia="宋体"/>
          <w:color w:val="auto"/>
          <w:sz w:val="21"/>
          <w:szCs w:val="21"/>
          <w:highlight w:val="none"/>
        </w:rPr>
        <w:t>方式汇入指定帐户（帐户名称：</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，帐号：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,开户银行：</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本单位投标保证金的汇款情况：（详见附件－投标保证金进帐单）</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汇出时间：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汇款金额：（大写）人民币</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元（小写：￥</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汇款帐户名称：</w:t>
      </w:r>
      <w:r>
        <w:rPr>
          <w:rFonts w:hint="eastAsia" w:ascii="宋体" w:hAnsi="宋体" w:eastAsia="宋体"/>
          <w:color w:val="auto"/>
          <w:sz w:val="21"/>
          <w:szCs w:val="21"/>
          <w:highlight w:val="none"/>
          <w:u w:val="single"/>
        </w:rPr>
        <w:t xml:space="preserve">  （必须是投标时使用的帐户名）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帐        号：</w:t>
      </w:r>
      <w:r>
        <w:rPr>
          <w:rFonts w:hint="eastAsia" w:ascii="宋体" w:hAnsi="宋体" w:eastAsia="宋体"/>
          <w:color w:val="auto"/>
          <w:sz w:val="21"/>
          <w:szCs w:val="21"/>
          <w:highlight w:val="none"/>
          <w:u w:val="single"/>
        </w:rPr>
        <w:t xml:space="preserve">  （必须是投标时使用的帐号）     </w:t>
      </w:r>
    </w:p>
    <w:p>
      <w:pPr>
        <w:spacing w:after="0" w:line="480" w:lineRule="auto"/>
        <w:ind w:firstLine="420" w:firstLineChars="20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开 户  银 行：</w:t>
      </w:r>
      <w:r>
        <w:rPr>
          <w:rFonts w:hint="eastAsia" w:ascii="宋体" w:hAnsi="宋体" w:eastAsia="宋体"/>
          <w:color w:val="auto"/>
          <w:sz w:val="21"/>
          <w:szCs w:val="21"/>
          <w:highlight w:val="none"/>
          <w:u w:val="single"/>
        </w:rPr>
        <w:t xml:space="preserve">  （      银行   分行  支行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投标保证金退回时，请按上述资料退回。</w:t>
      </w:r>
    </w:p>
    <w:p>
      <w:pPr>
        <w:spacing w:after="0" w:line="480" w:lineRule="auto"/>
        <w:ind w:right="884" w:rightChars="402"/>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（单位公章）</w:t>
      </w:r>
    </w:p>
    <w:p>
      <w:pPr>
        <w:spacing w:after="0" w:line="480" w:lineRule="auto"/>
        <w:ind w:right="658" w:rightChars="299"/>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年 月 日</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单位名称：</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单位地址：</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单位电话：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联系人手机：</w:t>
      </w:r>
      <w:r>
        <w:rPr>
          <w:rFonts w:hint="eastAsia" w:ascii="宋体" w:hAnsi="宋体" w:eastAsia="宋体"/>
          <w:color w:val="auto"/>
          <w:sz w:val="21"/>
          <w:szCs w:val="21"/>
          <w:highlight w:val="none"/>
          <w:u w:val="single"/>
        </w:rPr>
        <w:t xml:space="preserve">              </w:t>
      </w:r>
    </w:p>
    <w:p>
      <w:pPr>
        <w:spacing w:after="0"/>
        <w:rPr>
          <w:rFonts w:ascii="宋体" w:hAnsi="宋体" w:eastAsia="宋体"/>
          <w:color w:val="auto"/>
          <w:sz w:val="21"/>
          <w:szCs w:val="21"/>
          <w:highlight w:val="none"/>
        </w:rPr>
      </w:pP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附：我方投标保证金汇款凭证</w:t>
      </w:r>
    </w:p>
    <w:tbl>
      <w:tblPr>
        <w:tblStyle w:val="20"/>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（粘贴汇款单或转账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复印件，并在骑缝上加盖投标人公章，或是直接把转账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复印到此张纸上）</w:t>
            </w:r>
          </w:p>
        </w:tc>
      </w:tr>
    </w:tbl>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keepNext/>
        <w:keepLines/>
        <w:pageBreakBefore w:val="0"/>
        <w:widowControl/>
        <w:kinsoku/>
        <w:wordWrap/>
        <w:overflowPunct/>
        <w:topLinePunct w:val="0"/>
        <w:autoSpaceDE/>
        <w:autoSpaceDN/>
        <w:bidi w:val="0"/>
        <w:adjustRightInd w:val="0"/>
        <w:snapToGrid w:val="0"/>
        <w:spacing w:before="0" w:after="0" w:line="240" w:lineRule="auto"/>
        <w:textAlignment w:val="auto"/>
        <w:rPr>
          <w:rFonts w:hint="eastAsia" w:ascii="宋体" w:hAnsi="宋体" w:eastAsia="宋体" w:cs="宋体"/>
          <w:color w:val="auto"/>
          <w:sz w:val="21"/>
          <w:szCs w:val="21"/>
          <w:highlight w:val="none"/>
        </w:rPr>
      </w:pPr>
      <w:bookmarkStart w:id="209" w:name="_Toc8186"/>
      <w:r>
        <w:rPr>
          <w:rFonts w:hint="eastAsia" w:ascii="宋体" w:hAnsi="宋体" w:eastAsia="宋体" w:cs="宋体"/>
          <w:color w:val="auto"/>
          <w:sz w:val="21"/>
          <w:szCs w:val="21"/>
          <w:highlight w:val="none"/>
        </w:rPr>
        <w:t>附件2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.获取招标文件登记表</w:t>
      </w:r>
      <w:bookmarkEnd w:id="209"/>
    </w:p>
    <w:p>
      <w:pPr>
        <w:pStyle w:val="2"/>
        <w:spacing w:before="0" w:after="0" w:line="240" w:lineRule="auto"/>
        <w:jc w:val="center"/>
        <w:rPr>
          <w:rFonts w:hint="eastAsia" w:ascii="黑体" w:hAnsi="宋体"/>
          <w:color w:val="auto"/>
          <w:sz w:val="44"/>
          <w:szCs w:val="44"/>
          <w:highlight w:val="none"/>
        </w:rPr>
      </w:pPr>
      <w:bookmarkStart w:id="210" w:name="_Toc1968"/>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rPr>
        <w:t>获取</w:t>
      </w:r>
      <w:r>
        <w:rPr>
          <w:rFonts w:hint="eastAsia" w:ascii="黑体" w:hAnsi="黑体" w:eastAsia="黑体" w:cs="黑体"/>
          <w:color w:val="auto"/>
          <w:sz w:val="36"/>
          <w:szCs w:val="36"/>
          <w:highlight w:val="none"/>
          <w:lang w:eastAsia="zh-CN"/>
        </w:rPr>
        <w:t>招标文件</w:t>
      </w:r>
      <w:r>
        <w:rPr>
          <w:rFonts w:hint="eastAsia" w:ascii="黑体" w:hAnsi="黑体" w:eastAsia="黑体" w:cs="黑体"/>
          <w:color w:val="auto"/>
          <w:sz w:val="36"/>
          <w:szCs w:val="36"/>
          <w:highlight w:val="none"/>
        </w:rPr>
        <w:t>登记表</w:t>
      </w:r>
      <w:bookmarkEnd w:id="210"/>
    </w:p>
    <w:tbl>
      <w:tblPr>
        <w:tblStyle w:val="21"/>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获取</w:t>
            </w: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时间</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2021</w:t>
            </w:r>
            <w:r>
              <w:rPr>
                <w:rFonts w:hint="eastAsia" w:ascii="宋体" w:hAnsi="宋体" w:eastAsia="宋体" w:cs="宋体"/>
                <w:color w:val="auto"/>
                <w:sz w:val="32"/>
                <w:szCs w:val="32"/>
                <w:highlight w:val="none"/>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拟投标项目名称</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项目包号</w:t>
            </w:r>
          </w:p>
        </w:tc>
        <w:tc>
          <w:tcPr>
            <w:tcW w:w="5898" w:type="dxa"/>
            <w:vAlign w:val="center"/>
          </w:tcPr>
          <w:p>
            <w:pPr>
              <w:spacing w:after="0"/>
              <w:jc w:val="center"/>
              <w:rPr>
                <w:rFonts w:hint="eastAsia" w:ascii="宋体" w:hAnsi="宋体" w:eastAsia="宋体" w:cs="宋体"/>
                <w:color w:val="auto"/>
                <w:sz w:val="32"/>
                <w:szCs w:val="32"/>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供应商全称</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供应商联系人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手机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传真</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电子邮箱</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单位地址及邮编</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备注</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领取人签名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发售人签名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招标文件</w:t>
            </w:r>
            <w:r>
              <w:rPr>
                <w:rFonts w:hint="eastAsia" w:ascii="宋体" w:hAnsi="宋体" w:eastAsia="宋体" w:cs="宋体"/>
                <w:color w:val="auto"/>
                <w:sz w:val="32"/>
                <w:szCs w:val="32"/>
                <w:highlight w:val="none"/>
              </w:rPr>
              <w:t>售价</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人民币150元/份</w:t>
            </w:r>
          </w:p>
        </w:tc>
      </w:tr>
    </w:tbl>
    <w:p>
      <w:pPr>
        <w:rPr>
          <w:rFonts w:ascii="宋体" w:hAnsi="宋体" w:eastAsia="宋体" w:cs="宋体"/>
          <w:color w:val="auto"/>
          <w:sz w:val="21"/>
          <w:szCs w:val="21"/>
          <w:highlight w:val="none"/>
        </w:rPr>
      </w:pPr>
    </w:p>
    <w:p>
      <w:pPr>
        <w:pStyle w:val="6"/>
        <w:rPr>
          <w:color w:val="auto"/>
          <w:highlight w:val="none"/>
        </w:rPr>
      </w:pPr>
    </w:p>
    <w:sectPr>
      <w:footerReference r:id="rId6" w:type="first"/>
      <w:footerReference r:id="rId5"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YWswBAACZAwAADgAAAGRycy9lMm9Eb2MueG1srVNLbtswEN0XyB0I&#10;7mPJLlK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G9hazAEAAJk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62</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14"/>
        <w:snapToGrid w:val="0"/>
        <w:rPr>
          <w:rFonts w:hint="eastAsia" w:ascii="宋体" w:hAnsi="宋体" w:eastAsia="宋体" w:cs="宋体"/>
          <w:lang w:eastAsia="zh-CN"/>
        </w:rPr>
      </w:pPr>
      <w:r>
        <w:rPr>
          <w:rStyle w:val="25"/>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eastAsia="zh-CN"/>
        </w:rPr>
        <w:t>从业人员、营业人员、资产总额填报上一年度数据，无上一年度数据的新成立企业可不填报。</w:t>
      </w:r>
    </w:p>
  </w:footnote>
  <w:footnote w:id="1">
    <w:p>
      <w:pPr>
        <w:pStyle w:val="14"/>
        <w:snapToGrid w:val="0"/>
        <w:rPr>
          <w:rFonts w:hint="eastAsia" w:ascii="宋体" w:hAnsi="宋体" w:eastAsia="宋体" w:cs="宋体"/>
        </w:rPr>
      </w:pPr>
      <w:r>
        <w:rPr>
          <w:rStyle w:val="25"/>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eastAsia="zh-CN"/>
        </w:rPr>
        <w:t>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lang w:eastAsia="zh-CN"/>
      </w:rPr>
      <w:t>国内</w:t>
    </w:r>
    <w:r>
      <w:rPr>
        <w:rFonts w:hint="eastAsia"/>
      </w:rPr>
      <w:t>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CFF174A5"/>
    <w:multiLevelType w:val="singleLevel"/>
    <w:tmpl w:val="CFF174A5"/>
    <w:lvl w:ilvl="0" w:tentative="0">
      <w:start w:val="1"/>
      <w:numFmt w:val="decimal"/>
      <w:suff w:val="nothing"/>
      <w:lvlText w:val="%1、"/>
      <w:lvlJc w:val="left"/>
    </w:lvl>
  </w:abstractNum>
  <w:abstractNum w:abstractNumId="2">
    <w:nsid w:val="D0047B7E"/>
    <w:multiLevelType w:val="singleLevel"/>
    <w:tmpl w:val="D0047B7E"/>
    <w:lvl w:ilvl="0" w:tentative="0">
      <w:start w:val="1"/>
      <w:numFmt w:val="decimal"/>
      <w:suff w:val="nothing"/>
      <w:lvlText w:val="%1、"/>
      <w:lvlJc w:val="left"/>
    </w:lvl>
  </w:abstractNum>
  <w:abstractNum w:abstractNumId="3">
    <w:nsid w:val="E09EF6E1"/>
    <w:multiLevelType w:val="singleLevel"/>
    <w:tmpl w:val="E09EF6E1"/>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3952AB8C"/>
    <w:multiLevelType w:val="singleLevel"/>
    <w:tmpl w:val="3952AB8C"/>
    <w:lvl w:ilvl="0" w:tentative="0">
      <w:start w:val="1"/>
      <w:numFmt w:val="decimal"/>
      <w:suff w:val="nothing"/>
      <w:lvlText w:val="%1、"/>
      <w:lvlJc w:val="left"/>
    </w:lvl>
  </w:abstractNum>
  <w:abstractNum w:abstractNumId="7">
    <w:nsid w:val="3F88662E"/>
    <w:multiLevelType w:val="singleLevel"/>
    <w:tmpl w:val="3F88662E"/>
    <w:lvl w:ilvl="0" w:tentative="0">
      <w:start w:val="1"/>
      <w:numFmt w:val="decimal"/>
      <w:suff w:val="space"/>
      <w:lvlText w:val="%1)"/>
      <w:lvlJc w:val="left"/>
    </w:lvl>
  </w:abstractNum>
  <w:abstractNum w:abstractNumId="8">
    <w:nsid w:val="3F8A5608"/>
    <w:multiLevelType w:val="multilevel"/>
    <w:tmpl w:val="3F8A5608"/>
    <w:lvl w:ilvl="0" w:tentative="0">
      <w:start w:val="1"/>
      <w:numFmt w:val="decimal"/>
      <w:pStyle w:val="18"/>
      <w:lvlText w:val="%1、"/>
      <w:lvlJc w:val="left"/>
      <w:pPr>
        <w:tabs>
          <w:tab w:val="left" w:pos="420"/>
        </w:tabs>
        <w:ind w:left="840" w:hanging="420"/>
      </w:pPr>
      <w:rPr>
        <w:rFonts w:hint="eastAsia"/>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9">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8"/>
  </w:num>
  <w:num w:numId="2">
    <w:abstractNumId w:val="6"/>
  </w:num>
  <w:num w:numId="3">
    <w:abstractNumId w:val="9"/>
  </w:num>
  <w:num w:numId="4">
    <w:abstractNumId w:val="5"/>
  </w:num>
  <w:num w:numId="5">
    <w:abstractNumId w:val="11"/>
  </w:num>
  <w:num w:numId="6">
    <w:abstractNumId w:val="7"/>
  </w:num>
  <w:num w:numId="7">
    <w:abstractNumId w:val="3"/>
  </w:num>
  <w:num w:numId="8">
    <w:abstractNumId w:val="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4"/>
    <w:footnote w:id="5"/>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7AE0"/>
    <w:rsid w:val="00260AC1"/>
    <w:rsid w:val="0026312D"/>
    <w:rsid w:val="0027078E"/>
    <w:rsid w:val="00284156"/>
    <w:rsid w:val="00285643"/>
    <w:rsid w:val="002867A1"/>
    <w:rsid w:val="002901F8"/>
    <w:rsid w:val="002B4087"/>
    <w:rsid w:val="002B5F6C"/>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491E"/>
    <w:rsid w:val="006B7878"/>
    <w:rsid w:val="006C14BD"/>
    <w:rsid w:val="006C28E5"/>
    <w:rsid w:val="006D393E"/>
    <w:rsid w:val="006D4AD8"/>
    <w:rsid w:val="006E0B58"/>
    <w:rsid w:val="006E0C4B"/>
    <w:rsid w:val="007110BA"/>
    <w:rsid w:val="00711465"/>
    <w:rsid w:val="00723B11"/>
    <w:rsid w:val="007343A7"/>
    <w:rsid w:val="00734BB2"/>
    <w:rsid w:val="0075028E"/>
    <w:rsid w:val="007608B9"/>
    <w:rsid w:val="007724B4"/>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E398C"/>
    <w:rsid w:val="009E6F05"/>
    <w:rsid w:val="00A10906"/>
    <w:rsid w:val="00A14EEF"/>
    <w:rsid w:val="00A61230"/>
    <w:rsid w:val="00A813C5"/>
    <w:rsid w:val="00A824E6"/>
    <w:rsid w:val="00A858DC"/>
    <w:rsid w:val="00A94D14"/>
    <w:rsid w:val="00AB19CE"/>
    <w:rsid w:val="00AB3969"/>
    <w:rsid w:val="00AC187B"/>
    <w:rsid w:val="00AE310E"/>
    <w:rsid w:val="00AE4FC5"/>
    <w:rsid w:val="00AF5F1F"/>
    <w:rsid w:val="00B027A4"/>
    <w:rsid w:val="00B236B3"/>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61D2E"/>
    <w:rsid w:val="00E62B7F"/>
    <w:rsid w:val="00E726BC"/>
    <w:rsid w:val="00E72821"/>
    <w:rsid w:val="00E81DDC"/>
    <w:rsid w:val="00E81F67"/>
    <w:rsid w:val="00E83650"/>
    <w:rsid w:val="00E83A31"/>
    <w:rsid w:val="00E97CC0"/>
    <w:rsid w:val="00EA2524"/>
    <w:rsid w:val="00EC092D"/>
    <w:rsid w:val="00EC0DF8"/>
    <w:rsid w:val="00ED378B"/>
    <w:rsid w:val="00EE08F9"/>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2A741FD"/>
    <w:rsid w:val="02C16E5D"/>
    <w:rsid w:val="02D964CF"/>
    <w:rsid w:val="03707410"/>
    <w:rsid w:val="03A0770F"/>
    <w:rsid w:val="03A448B8"/>
    <w:rsid w:val="047B4012"/>
    <w:rsid w:val="04DF1036"/>
    <w:rsid w:val="05A97DEC"/>
    <w:rsid w:val="05B23978"/>
    <w:rsid w:val="05C81981"/>
    <w:rsid w:val="06BC41F2"/>
    <w:rsid w:val="07197D08"/>
    <w:rsid w:val="071E5C55"/>
    <w:rsid w:val="077005AB"/>
    <w:rsid w:val="078F4581"/>
    <w:rsid w:val="07BF027F"/>
    <w:rsid w:val="07D07F2B"/>
    <w:rsid w:val="08031A31"/>
    <w:rsid w:val="09061A75"/>
    <w:rsid w:val="09182241"/>
    <w:rsid w:val="09855177"/>
    <w:rsid w:val="0AA534D5"/>
    <w:rsid w:val="0AA650EB"/>
    <w:rsid w:val="0AF47339"/>
    <w:rsid w:val="0B22594B"/>
    <w:rsid w:val="0BDF26F7"/>
    <w:rsid w:val="0C2B4952"/>
    <w:rsid w:val="0C7B2220"/>
    <w:rsid w:val="0D133046"/>
    <w:rsid w:val="0D890E47"/>
    <w:rsid w:val="0DC64A00"/>
    <w:rsid w:val="0DFC60BA"/>
    <w:rsid w:val="0F7C5FF6"/>
    <w:rsid w:val="0FC63FBD"/>
    <w:rsid w:val="106C564D"/>
    <w:rsid w:val="107B7B8F"/>
    <w:rsid w:val="107C67CE"/>
    <w:rsid w:val="109D68CB"/>
    <w:rsid w:val="10A949B8"/>
    <w:rsid w:val="11200D07"/>
    <w:rsid w:val="11DA73AF"/>
    <w:rsid w:val="12C60D80"/>
    <w:rsid w:val="131F7A3A"/>
    <w:rsid w:val="132645D0"/>
    <w:rsid w:val="13455ABC"/>
    <w:rsid w:val="135624DC"/>
    <w:rsid w:val="1370322B"/>
    <w:rsid w:val="143B2E0B"/>
    <w:rsid w:val="14892735"/>
    <w:rsid w:val="14CC769D"/>
    <w:rsid w:val="15D359D7"/>
    <w:rsid w:val="163C77BE"/>
    <w:rsid w:val="1679588C"/>
    <w:rsid w:val="16994962"/>
    <w:rsid w:val="16A71041"/>
    <w:rsid w:val="16AA24BF"/>
    <w:rsid w:val="17680CAB"/>
    <w:rsid w:val="176E4128"/>
    <w:rsid w:val="1783371F"/>
    <w:rsid w:val="17E62B67"/>
    <w:rsid w:val="180F4499"/>
    <w:rsid w:val="18221ECE"/>
    <w:rsid w:val="183C3D90"/>
    <w:rsid w:val="19D878AA"/>
    <w:rsid w:val="1A460CF5"/>
    <w:rsid w:val="1A7F297D"/>
    <w:rsid w:val="1AB16AC1"/>
    <w:rsid w:val="1B034A52"/>
    <w:rsid w:val="1B0D3B4E"/>
    <w:rsid w:val="1B6D79D0"/>
    <w:rsid w:val="1C750ECE"/>
    <w:rsid w:val="1D196139"/>
    <w:rsid w:val="1E010AF7"/>
    <w:rsid w:val="1E301173"/>
    <w:rsid w:val="1E7630CB"/>
    <w:rsid w:val="1F43381C"/>
    <w:rsid w:val="1FA4148D"/>
    <w:rsid w:val="1FC144F2"/>
    <w:rsid w:val="20121621"/>
    <w:rsid w:val="204E554F"/>
    <w:rsid w:val="20590035"/>
    <w:rsid w:val="20FC799E"/>
    <w:rsid w:val="21286DA7"/>
    <w:rsid w:val="21434D8C"/>
    <w:rsid w:val="22154DDD"/>
    <w:rsid w:val="22336873"/>
    <w:rsid w:val="23BB4E7D"/>
    <w:rsid w:val="23C172D6"/>
    <w:rsid w:val="23E6195D"/>
    <w:rsid w:val="23F04F64"/>
    <w:rsid w:val="24814CBE"/>
    <w:rsid w:val="24AC168B"/>
    <w:rsid w:val="254D0389"/>
    <w:rsid w:val="258C3BEC"/>
    <w:rsid w:val="25E5427A"/>
    <w:rsid w:val="263B1230"/>
    <w:rsid w:val="27B36A67"/>
    <w:rsid w:val="2846581F"/>
    <w:rsid w:val="286602C8"/>
    <w:rsid w:val="28665C95"/>
    <w:rsid w:val="28F579BA"/>
    <w:rsid w:val="290B3EB9"/>
    <w:rsid w:val="2950768C"/>
    <w:rsid w:val="297A5FC4"/>
    <w:rsid w:val="297D55A2"/>
    <w:rsid w:val="2A8D4F8F"/>
    <w:rsid w:val="2A917B34"/>
    <w:rsid w:val="2AE3766F"/>
    <w:rsid w:val="2B7E4054"/>
    <w:rsid w:val="2C0F097F"/>
    <w:rsid w:val="2C987C56"/>
    <w:rsid w:val="2CFF149A"/>
    <w:rsid w:val="2D201865"/>
    <w:rsid w:val="2D4B5CEA"/>
    <w:rsid w:val="2D652658"/>
    <w:rsid w:val="2DC80C49"/>
    <w:rsid w:val="2DCA6355"/>
    <w:rsid w:val="2E166748"/>
    <w:rsid w:val="2E556F01"/>
    <w:rsid w:val="2E8E20B4"/>
    <w:rsid w:val="2ED06066"/>
    <w:rsid w:val="2ED1223D"/>
    <w:rsid w:val="2F000139"/>
    <w:rsid w:val="2F9F42DC"/>
    <w:rsid w:val="2FF37AB3"/>
    <w:rsid w:val="30557634"/>
    <w:rsid w:val="31170995"/>
    <w:rsid w:val="31264A30"/>
    <w:rsid w:val="31884E67"/>
    <w:rsid w:val="31A0275E"/>
    <w:rsid w:val="32AB70C5"/>
    <w:rsid w:val="335D0AF5"/>
    <w:rsid w:val="3370088C"/>
    <w:rsid w:val="33DC2F78"/>
    <w:rsid w:val="3428227C"/>
    <w:rsid w:val="35602226"/>
    <w:rsid w:val="356B72E7"/>
    <w:rsid w:val="3572424F"/>
    <w:rsid w:val="358057BE"/>
    <w:rsid w:val="367801A9"/>
    <w:rsid w:val="36AD519D"/>
    <w:rsid w:val="36B57705"/>
    <w:rsid w:val="370C19EB"/>
    <w:rsid w:val="37122320"/>
    <w:rsid w:val="37A103ED"/>
    <w:rsid w:val="37A52A96"/>
    <w:rsid w:val="37EA5E6E"/>
    <w:rsid w:val="37FF016F"/>
    <w:rsid w:val="387C5ABE"/>
    <w:rsid w:val="38B3073F"/>
    <w:rsid w:val="38EB6119"/>
    <w:rsid w:val="3A51228C"/>
    <w:rsid w:val="3A552E60"/>
    <w:rsid w:val="3A5D642F"/>
    <w:rsid w:val="3AB210FC"/>
    <w:rsid w:val="3B793A48"/>
    <w:rsid w:val="3BCD72F7"/>
    <w:rsid w:val="3C3D3625"/>
    <w:rsid w:val="3C414142"/>
    <w:rsid w:val="3CF737A2"/>
    <w:rsid w:val="3D10295A"/>
    <w:rsid w:val="3E0572FD"/>
    <w:rsid w:val="3E5A7FE7"/>
    <w:rsid w:val="3EF66B2E"/>
    <w:rsid w:val="3F217914"/>
    <w:rsid w:val="3FD70BB0"/>
    <w:rsid w:val="3FFB55AC"/>
    <w:rsid w:val="401C5F9D"/>
    <w:rsid w:val="401C690C"/>
    <w:rsid w:val="401D7195"/>
    <w:rsid w:val="40CE3DC0"/>
    <w:rsid w:val="40D7455A"/>
    <w:rsid w:val="40E743E5"/>
    <w:rsid w:val="412D5EA0"/>
    <w:rsid w:val="41734CBA"/>
    <w:rsid w:val="420F7A65"/>
    <w:rsid w:val="4216611A"/>
    <w:rsid w:val="423E300F"/>
    <w:rsid w:val="425656C8"/>
    <w:rsid w:val="4257273C"/>
    <w:rsid w:val="42FD694D"/>
    <w:rsid w:val="43EC708F"/>
    <w:rsid w:val="43FA5777"/>
    <w:rsid w:val="440B3C1E"/>
    <w:rsid w:val="441C1611"/>
    <w:rsid w:val="443C440B"/>
    <w:rsid w:val="44514F52"/>
    <w:rsid w:val="44D0586F"/>
    <w:rsid w:val="44FA2D53"/>
    <w:rsid w:val="4571374F"/>
    <w:rsid w:val="458B1BB0"/>
    <w:rsid w:val="466C77C0"/>
    <w:rsid w:val="467A0297"/>
    <w:rsid w:val="468B7125"/>
    <w:rsid w:val="46C4691F"/>
    <w:rsid w:val="479D1D34"/>
    <w:rsid w:val="47B609C0"/>
    <w:rsid w:val="482D31EA"/>
    <w:rsid w:val="485970A0"/>
    <w:rsid w:val="48823516"/>
    <w:rsid w:val="48B65C71"/>
    <w:rsid w:val="492E6A57"/>
    <w:rsid w:val="4969564A"/>
    <w:rsid w:val="4A0030EE"/>
    <w:rsid w:val="4B8C2DEB"/>
    <w:rsid w:val="4BFA3C9F"/>
    <w:rsid w:val="4C107F48"/>
    <w:rsid w:val="4C3277BC"/>
    <w:rsid w:val="4CC353EB"/>
    <w:rsid w:val="4CF36F3C"/>
    <w:rsid w:val="4D603399"/>
    <w:rsid w:val="4D867EE1"/>
    <w:rsid w:val="4DBC4C65"/>
    <w:rsid w:val="4E550010"/>
    <w:rsid w:val="4E5F14CB"/>
    <w:rsid w:val="4F3705F8"/>
    <w:rsid w:val="4F64507B"/>
    <w:rsid w:val="4FAC3540"/>
    <w:rsid w:val="4FCF1583"/>
    <w:rsid w:val="4FFA7625"/>
    <w:rsid w:val="507D2599"/>
    <w:rsid w:val="5096229D"/>
    <w:rsid w:val="50DC4184"/>
    <w:rsid w:val="514C3EA7"/>
    <w:rsid w:val="52AC4ABC"/>
    <w:rsid w:val="52F31191"/>
    <w:rsid w:val="539C1B81"/>
    <w:rsid w:val="53A447B1"/>
    <w:rsid w:val="53AE750F"/>
    <w:rsid w:val="549A6BFA"/>
    <w:rsid w:val="55FA2961"/>
    <w:rsid w:val="564220BA"/>
    <w:rsid w:val="565E7F4F"/>
    <w:rsid w:val="56914056"/>
    <w:rsid w:val="57293C95"/>
    <w:rsid w:val="57E72F03"/>
    <w:rsid w:val="57F65317"/>
    <w:rsid w:val="57FC2169"/>
    <w:rsid w:val="58096275"/>
    <w:rsid w:val="582E6EF7"/>
    <w:rsid w:val="584E30E6"/>
    <w:rsid w:val="597B384D"/>
    <w:rsid w:val="59996DA8"/>
    <w:rsid w:val="59C30F1B"/>
    <w:rsid w:val="5AC7121C"/>
    <w:rsid w:val="5AD90B8D"/>
    <w:rsid w:val="5AE12927"/>
    <w:rsid w:val="5B4E1A44"/>
    <w:rsid w:val="5B873201"/>
    <w:rsid w:val="5B967767"/>
    <w:rsid w:val="5C286807"/>
    <w:rsid w:val="5C446BC8"/>
    <w:rsid w:val="5C7C2768"/>
    <w:rsid w:val="5CB23AE6"/>
    <w:rsid w:val="5D0D6DF5"/>
    <w:rsid w:val="5D893B14"/>
    <w:rsid w:val="5E843793"/>
    <w:rsid w:val="5EA06921"/>
    <w:rsid w:val="5EBA5F96"/>
    <w:rsid w:val="5FBE370A"/>
    <w:rsid w:val="60292845"/>
    <w:rsid w:val="612E1A5D"/>
    <w:rsid w:val="61816046"/>
    <w:rsid w:val="62391564"/>
    <w:rsid w:val="62816669"/>
    <w:rsid w:val="62BA0953"/>
    <w:rsid w:val="62D03A7C"/>
    <w:rsid w:val="62F648FE"/>
    <w:rsid w:val="63A10995"/>
    <w:rsid w:val="63B92874"/>
    <w:rsid w:val="63C23EFA"/>
    <w:rsid w:val="643A070A"/>
    <w:rsid w:val="644C573D"/>
    <w:rsid w:val="65032F85"/>
    <w:rsid w:val="65136B50"/>
    <w:rsid w:val="657E2A35"/>
    <w:rsid w:val="65A94E9D"/>
    <w:rsid w:val="65C60A92"/>
    <w:rsid w:val="66852547"/>
    <w:rsid w:val="66A12460"/>
    <w:rsid w:val="66DD6702"/>
    <w:rsid w:val="682A2352"/>
    <w:rsid w:val="68AD17BB"/>
    <w:rsid w:val="68D94D22"/>
    <w:rsid w:val="692B2E4A"/>
    <w:rsid w:val="696A0B34"/>
    <w:rsid w:val="698D6A17"/>
    <w:rsid w:val="69F954C1"/>
    <w:rsid w:val="6A2031B6"/>
    <w:rsid w:val="6A2F57D7"/>
    <w:rsid w:val="6AC61F6F"/>
    <w:rsid w:val="6ADE74F0"/>
    <w:rsid w:val="6B723594"/>
    <w:rsid w:val="6B805156"/>
    <w:rsid w:val="6BC75C65"/>
    <w:rsid w:val="6BD50977"/>
    <w:rsid w:val="6BE60C84"/>
    <w:rsid w:val="6CAA3931"/>
    <w:rsid w:val="6D3933CA"/>
    <w:rsid w:val="6D7B61EC"/>
    <w:rsid w:val="6E09491E"/>
    <w:rsid w:val="6E0D3655"/>
    <w:rsid w:val="6E5F4465"/>
    <w:rsid w:val="6E8C54DA"/>
    <w:rsid w:val="6EF11E03"/>
    <w:rsid w:val="6F111C62"/>
    <w:rsid w:val="6F2176E5"/>
    <w:rsid w:val="6F300201"/>
    <w:rsid w:val="6F592303"/>
    <w:rsid w:val="6F5F5B74"/>
    <w:rsid w:val="6F9B1C65"/>
    <w:rsid w:val="6FFB146E"/>
    <w:rsid w:val="706516C3"/>
    <w:rsid w:val="706F2BDA"/>
    <w:rsid w:val="70896E68"/>
    <w:rsid w:val="715B60E9"/>
    <w:rsid w:val="71EA1FED"/>
    <w:rsid w:val="730313F6"/>
    <w:rsid w:val="73370D24"/>
    <w:rsid w:val="7359268C"/>
    <w:rsid w:val="739503EB"/>
    <w:rsid w:val="73A05B28"/>
    <w:rsid w:val="73C07D69"/>
    <w:rsid w:val="74B42AE4"/>
    <w:rsid w:val="750A429D"/>
    <w:rsid w:val="75614792"/>
    <w:rsid w:val="75784473"/>
    <w:rsid w:val="75B161B3"/>
    <w:rsid w:val="76736B32"/>
    <w:rsid w:val="768925E3"/>
    <w:rsid w:val="76E3765E"/>
    <w:rsid w:val="76EB27EA"/>
    <w:rsid w:val="76FC2AFA"/>
    <w:rsid w:val="77653671"/>
    <w:rsid w:val="778546CC"/>
    <w:rsid w:val="77B56730"/>
    <w:rsid w:val="77C04A8B"/>
    <w:rsid w:val="77D85DB3"/>
    <w:rsid w:val="78A50513"/>
    <w:rsid w:val="796518DD"/>
    <w:rsid w:val="79AA0532"/>
    <w:rsid w:val="79FE1DDD"/>
    <w:rsid w:val="7A075767"/>
    <w:rsid w:val="7A212062"/>
    <w:rsid w:val="7A282A11"/>
    <w:rsid w:val="7A3A59B8"/>
    <w:rsid w:val="7AC21562"/>
    <w:rsid w:val="7AD474A4"/>
    <w:rsid w:val="7B8773FD"/>
    <w:rsid w:val="7B8D34C3"/>
    <w:rsid w:val="7B971D84"/>
    <w:rsid w:val="7BF32F03"/>
    <w:rsid w:val="7C1724A5"/>
    <w:rsid w:val="7CA54112"/>
    <w:rsid w:val="7CAB27F5"/>
    <w:rsid w:val="7CE50CE4"/>
    <w:rsid w:val="7D2E5ABF"/>
    <w:rsid w:val="7E2142A2"/>
    <w:rsid w:val="7E7B0BF2"/>
    <w:rsid w:val="7E8D75B6"/>
    <w:rsid w:val="7EF7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1"/>
    <w:pPr>
      <w:spacing w:before="161"/>
      <w:ind w:left="120"/>
    </w:pPr>
    <w:rPr>
      <w:rFonts w:ascii="宋体" w:hAnsi="宋体" w:eastAsia="宋体" w:cs="宋体"/>
      <w:sz w:val="24"/>
      <w:lang w:val="zh-CN" w:bidi="zh-CN"/>
    </w:r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40"/>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43"/>
    <w:semiHidden/>
    <w:unhideWhenUsed/>
    <w:qFormat/>
    <w:uiPriority w:val="99"/>
    <w:pPr>
      <w:spacing w:after="0"/>
    </w:pPr>
    <w:rPr>
      <w:sz w:val="18"/>
      <w:szCs w:val="18"/>
    </w:rPr>
  </w:style>
  <w:style w:type="paragraph" w:styleId="10">
    <w:name w:val="footer"/>
    <w:basedOn w:val="1"/>
    <w:link w:val="42"/>
    <w:unhideWhenUsed/>
    <w:qFormat/>
    <w:uiPriority w:val="99"/>
    <w:pPr>
      <w:tabs>
        <w:tab w:val="center" w:pos="4153"/>
        <w:tab w:val="right" w:pos="8306"/>
      </w:tabs>
    </w:pPr>
    <w:rPr>
      <w:sz w:val="18"/>
      <w:szCs w:val="18"/>
    </w:rPr>
  </w:style>
  <w:style w:type="paragraph" w:styleId="11">
    <w:name w:val="header"/>
    <w:basedOn w:val="1"/>
    <w:link w:val="41"/>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footnote text"/>
    <w:basedOn w:val="1"/>
    <w:semiHidden/>
    <w:unhideWhenUsed/>
    <w:qFormat/>
    <w:uiPriority w:val="99"/>
    <w:pPr>
      <w:snapToGrid w:val="0"/>
      <w:jc w:val="left"/>
    </w:pPr>
    <w:rPr>
      <w:sz w:val="18"/>
    </w:rPr>
  </w:style>
  <w:style w:type="paragraph" w:styleId="15">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6">
    <w:name w:val="Body Text 2"/>
    <w:basedOn w:val="1"/>
    <w:unhideWhenUsed/>
    <w:qFormat/>
    <w:uiPriority w:val="0"/>
    <w:pPr>
      <w:jc w:val="center"/>
      <w:outlineLvl w:val="0"/>
    </w:pPr>
    <w:rPr>
      <w:rFonts w:ascii="楷体_GB2312" w:hAnsi="宋体" w:eastAsia="楷体_GB2312"/>
      <w:kern w:val="2"/>
      <w:sz w:val="52"/>
      <w:szCs w:val="24"/>
    </w:rPr>
  </w:style>
  <w:style w:type="paragraph" w:styleId="17">
    <w:name w:val="Normal (Web)"/>
    <w:basedOn w:val="1"/>
    <w:link w:val="45"/>
    <w:qFormat/>
    <w:uiPriority w:val="0"/>
    <w:pPr>
      <w:widowControl w:val="0"/>
      <w:adjustRightInd/>
      <w:snapToGrid/>
      <w:spacing w:after="0"/>
      <w:jc w:val="both"/>
    </w:pPr>
    <w:rPr>
      <w:rFonts w:eastAsia="宋体" w:asciiTheme="minorHAnsi" w:hAnsiTheme="minorHAnsi"/>
      <w:kern w:val="2"/>
      <w:sz w:val="24"/>
      <w:szCs w:val="24"/>
    </w:rPr>
  </w:style>
  <w:style w:type="paragraph" w:styleId="18">
    <w:name w:val="Body Text First Indent"/>
    <w:basedOn w:val="6"/>
    <w:next w:val="19"/>
    <w:unhideWhenUsed/>
    <w:qFormat/>
    <w:uiPriority w:val="0"/>
    <w:pPr>
      <w:numPr>
        <w:ilvl w:val="0"/>
        <w:numId w:val="1"/>
      </w:numPr>
      <w:tabs>
        <w:tab w:val="clear" w:pos="420"/>
      </w:tabs>
      <w:spacing w:line="360" w:lineRule="auto"/>
      <w:ind w:left="0" w:firstLine="420" w:firstLineChars="100"/>
    </w:pPr>
    <w:rPr>
      <w:rFonts w:ascii="Calibri" w:hAnsi="Calibri"/>
      <w:szCs w:val="22"/>
    </w:rPr>
  </w:style>
  <w:style w:type="paragraph" w:customStyle="1" w:styleId="19">
    <w:name w:val="样式 正文首行缩进 + 首行缩进:  1 字符"/>
    <w:basedOn w:val="1"/>
    <w:next w:val="1"/>
    <w:qFormat/>
    <w:uiPriority w:val="0"/>
    <w:pPr>
      <w:spacing w:line="360" w:lineRule="auto"/>
      <w:ind w:firstLine="200" w:firstLineChars="200"/>
    </w:pPr>
    <w:rPr>
      <w:rFonts w:cs="宋体"/>
      <w:sz w:val="24"/>
      <w:szCs w:val="20"/>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basedOn w:val="22"/>
    <w:qFormat/>
    <w:uiPriority w:val="20"/>
    <w:rPr>
      <w:i/>
      <w:iCs/>
    </w:rPr>
  </w:style>
  <w:style w:type="character" w:styleId="24">
    <w:name w:val="Hyperlink"/>
    <w:qFormat/>
    <w:uiPriority w:val="99"/>
    <w:rPr>
      <w:rFonts w:hint="eastAsia" w:ascii="宋体" w:hAnsi="宋体" w:eastAsia="宋体" w:cs="宋体"/>
      <w:b/>
      <w:color w:val="0031C1"/>
      <w:kern w:val="0"/>
      <w:sz w:val="18"/>
      <w:szCs w:val="18"/>
      <w:u w:val="none"/>
      <w:lang w:eastAsia="en-US"/>
    </w:rPr>
  </w:style>
  <w:style w:type="character" w:styleId="25">
    <w:name w:val="footnote reference"/>
    <w:basedOn w:val="22"/>
    <w:semiHidden/>
    <w:unhideWhenUsed/>
    <w:qFormat/>
    <w:uiPriority w:val="99"/>
    <w:rPr>
      <w:vertAlign w:val="superscript"/>
    </w:rPr>
  </w:style>
  <w:style w:type="character" w:customStyle="1" w:styleId="26">
    <w:name w:val="标题 2 字符"/>
    <w:basedOn w:val="22"/>
    <w:link w:val="2"/>
    <w:qFormat/>
    <w:uiPriority w:val="9"/>
    <w:rPr>
      <w:rFonts w:asciiTheme="majorHAnsi" w:hAnsiTheme="majorHAnsi" w:eastAsiaTheme="majorEastAsia" w:cstheme="majorBidi"/>
      <w:b/>
      <w:bCs/>
      <w:sz w:val="32"/>
      <w:szCs w:val="32"/>
    </w:rPr>
  </w:style>
  <w:style w:type="character" w:customStyle="1" w:styleId="27">
    <w:name w:val="标题 3 字符"/>
    <w:basedOn w:val="22"/>
    <w:link w:val="3"/>
    <w:qFormat/>
    <w:uiPriority w:val="9"/>
    <w:rPr>
      <w:rFonts w:ascii="Tahoma" w:hAnsi="Tahoma"/>
      <w:b/>
      <w:bCs/>
      <w:sz w:val="32"/>
      <w:szCs w:val="32"/>
    </w:rPr>
  </w:style>
  <w:style w:type="paragraph" w:styleId="28">
    <w:name w:val="List Paragraph"/>
    <w:basedOn w:val="1"/>
    <w:qFormat/>
    <w:uiPriority w:val="34"/>
    <w:pPr>
      <w:ind w:firstLine="420" w:firstLineChars="200"/>
    </w:pPr>
  </w:style>
  <w:style w:type="character" w:customStyle="1" w:styleId="29">
    <w:name w:val="标题 4 字符"/>
    <w:basedOn w:val="22"/>
    <w:link w:val="4"/>
    <w:qFormat/>
    <w:uiPriority w:val="9"/>
    <w:rPr>
      <w:rFonts w:asciiTheme="majorHAnsi" w:hAnsiTheme="majorHAnsi" w:eastAsiaTheme="majorEastAsia" w:cstheme="majorBidi"/>
      <w:b/>
      <w:bCs/>
      <w:sz w:val="28"/>
      <w:szCs w:val="28"/>
    </w:rPr>
  </w:style>
  <w:style w:type="character" w:customStyle="1" w:styleId="30">
    <w:name w:val="正文缩进2格 Char"/>
    <w:link w:val="31"/>
    <w:qFormat/>
    <w:uiPriority w:val="0"/>
    <w:rPr>
      <w:rFonts w:ascii="仿宋_GB2312" w:hAnsi="宋体" w:eastAsia="仿宋_GB2312"/>
      <w:kern w:val="2"/>
      <w:sz w:val="31"/>
    </w:rPr>
  </w:style>
  <w:style w:type="paragraph" w:customStyle="1" w:styleId="31">
    <w:name w:val="正文缩进2格"/>
    <w:basedOn w:val="1"/>
    <w:link w:val="30"/>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32">
    <w:name w:val="正文缩进4格"/>
    <w:basedOn w:val="31"/>
    <w:qFormat/>
    <w:uiPriority w:val="0"/>
    <w:pPr>
      <w:ind w:left="2" w:firstLine="538" w:firstLineChars="192"/>
    </w:pPr>
    <w:rPr>
      <w:color w:val="0000FF"/>
      <w:sz w:val="28"/>
    </w:rPr>
  </w:style>
  <w:style w:type="character" w:customStyle="1" w:styleId="33">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4">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5">
    <w:name w:val="标题1"/>
    <w:qFormat/>
    <w:uiPriority w:val="0"/>
    <w:rPr>
      <w:rFonts w:ascii="Times New Roman" w:hAnsi="Times New Roman" w:eastAsia="宋体" w:cs="Times New Roman"/>
      <w:b/>
      <w:kern w:val="0"/>
      <w:sz w:val="24"/>
      <w:szCs w:val="20"/>
      <w:lang w:eastAsia="en-US"/>
    </w:rPr>
  </w:style>
  <w:style w:type="character" w:customStyle="1" w:styleId="36">
    <w:name w:val="标题 3.1 Char"/>
    <w:link w:val="37"/>
    <w:qFormat/>
    <w:uiPriority w:val="0"/>
    <w:rPr>
      <w:rFonts w:ascii="宋体" w:hAnsi="宋体" w:eastAsia="宋体"/>
      <w:b/>
      <w:color w:val="FF0000"/>
      <w:kern w:val="2"/>
      <w:sz w:val="32"/>
    </w:rPr>
  </w:style>
  <w:style w:type="paragraph" w:customStyle="1" w:styleId="37">
    <w:name w:val="标题 3.1"/>
    <w:basedOn w:val="3"/>
    <w:link w:val="36"/>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8">
    <w:name w:val="样式 楷体_GB2312 小四"/>
    <w:qFormat/>
    <w:uiPriority w:val="0"/>
    <w:rPr>
      <w:rFonts w:ascii="楷体_GB2312" w:hAnsi="楷体_GB2312" w:eastAsia="仿宋_GB2312"/>
      <w:sz w:val="24"/>
    </w:rPr>
  </w:style>
  <w:style w:type="character" w:customStyle="1" w:styleId="39">
    <w:name w:val="纯文本 Char"/>
    <w:qFormat/>
    <w:uiPriority w:val="0"/>
    <w:rPr>
      <w:rFonts w:ascii="宋体" w:hAnsi="Courier New" w:eastAsia="宋体" w:cs="Times New Roman"/>
      <w:b/>
      <w:kern w:val="2"/>
      <w:sz w:val="21"/>
      <w:szCs w:val="20"/>
    </w:rPr>
  </w:style>
  <w:style w:type="character" w:customStyle="1" w:styleId="40">
    <w:name w:val="纯文本 字符"/>
    <w:basedOn w:val="22"/>
    <w:link w:val="8"/>
    <w:semiHidden/>
    <w:qFormat/>
    <w:uiPriority w:val="99"/>
    <w:rPr>
      <w:rFonts w:ascii="宋体" w:hAnsi="Courier New" w:eastAsia="宋体" w:cs="Courier New"/>
      <w:sz w:val="21"/>
      <w:szCs w:val="21"/>
    </w:rPr>
  </w:style>
  <w:style w:type="character" w:customStyle="1" w:styleId="41">
    <w:name w:val="页眉 字符"/>
    <w:basedOn w:val="22"/>
    <w:link w:val="11"/>
    <w:qFormat/>
    <w:uiPriority w:val="99"/>
    <w:rPr>
      <w:rFonts w:ascii="Tahoma" w:hAnsi="Tahoma"/>
      <w:sz w:val="18"/>
      <w:szCs w:val="18"/>
    </w:rPr>
  </w:style>
  <w:style w:type="character" w:customStyle="1" w:styleId="42">
    <w:name w:val="页脚 字符"/>
    <w:basedOn w:val="22"/>
    <w:link w:val="10"/>
    <w:qFormat/>
    <w:uiPriority w:val="99"/>
    <w:rPr>
      <w:rFonts w:ascii="Tahoma" w:hAnsi="Tahoma"/>
      <w:sz w:val="18"/>
      <w:szCs w:val="18"/>
    </w:rPr>
  </w:style>
  <w:style w:type="character" w:customStyle="1" w:styleId="43">
    <w:name w:val="批注框文本 字符"/>
    <w:basedOn w:val="22"/>
    <w:link w:val="9"/>
    <w:semiHidden/>
    <w:qFormat/>
    <w:uiPriority w:val="99"/>
    <w:rPr>
      <w:rFonts w:ascii="Tahoma" w:hAnsi="Tahoma"/>
      <w:sz w:val="18"/>
      <w:szCs w:val="18"/>
    </w:rPr>
  </w:style>
  <w:style w:type="paragraph" w:customStyle="1" w:styleId="44">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5">
    <w:name w:val="普通(网站) 字符"/>
    <w:link w:val="17"/>
    <w:qFormat/>
    <w:uiPriority w:val="0"/>
    <w:rPr>
      <w:rFonts w:eastAsia="宋体"/>
      <w:kern w:val="2"/>
      <w:sz w:val="24"/>
      <w:szCs w:val="24"/>
    </w:rPr>
  </w:style>
  <w:style w:type="paragraph" w:customStyle="1" w:styleId="46">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7">
    <w:name w:val="p141"/>
    <w:qFormat/>
    <w:uiPriority w:val="0"/>
    <w:rPr>
      <w:sz w:val="21"/>
      <w:szCs w:val="21"/>
    </w:rPr>
  </w:style>
  <w:style w:type="paragraph" w:customStyle="1" w:styleId="48">
    <w:name w:val="表格文字"/>
    <w:basedOn w:val="1"/>
    <w:qFormat/>
    <w:uiPriority w:val="0"/>
    <w:pPr>
      <w:autoSpaceDE/>
      <w:autoSpaceDN/>
      <w:adjustRightInd/>
      <w:spacing w:before="25" w:beforeLines="0" w:after="25" w:afterLines="0"/>
    </w:pPr>
    <w:rPr>
      <w:rFonts w:ascii="Times New Roman"/>
      <w:bCs/>
      <w:spacing w:val="10"/>
      <w:szCs w:val="20"/>
    </w:rPr>
  </w:style>
  <w:style w:type="paragraph" w:customStyle="1" w:styleId="49">
    <w:name w:val="保留正文"/>
    <w:basedOn w:val="6"/>
    <w:qFormat/>
    <w:uiPriority w:val="0"/>
    <w:pPr>
      <w:keepNext/>
      <w:spacing w:after="160" w:afterLines="0"/>
    </w:pPr>
    <w:rPr>
      <w:rFonts w:ascii="Times New Roman" w:hAnsi="Times New Roman" w:eastAsia="宋体" w:cs="Times New Roman"/>
      <w:szCs w:val="20"/>
    </w:rPr>
  </w:style>
  <w:style w:type="paragraph" w:customStyle="1" w:styleId="50">
    <w:name w:val="Table Paragraph"/>
    <w:basedOn w:val="1"/>
    <w:qFormat/>
    <w:uiPriority w:val="1"/>
    <w:pPr>
      <w:spacing w:before="169"/>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1FBAE-2CAE-44C6-AC91-4383CA6204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5400</Words>
  <Characters>30783</Characters>
  <Lines>256</Lines>
  <Paragraphs>72</Paragraphs>
  <TotalTime>21</TotalTime>
  <ScaleCrop>false</ScaleCrop>
  <LinksUpToDate>false</LinksUpToDate>
  <CharactersWithSpaces>36111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11</dc:creator>
  <cp:lastModifiedBy>陈--JIN涛</cp:lastModifiedBy>
  <cp:lastPrinted>2019-04-01T01:49:00Z</cp:lastPrinted>
  <dcterms:modified xsi:type="dcterms:W3CDTF">2021-05-12T07:11:06Z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EFCACC03F94F441F8CF33815A71EE5C9</vt:lpwstr>
  </property>
</Properties>
</file>